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401.0" w:type="dxa"/>
        <w:jc w:val="center"/>
        <w:tblLayout w:type="fixed"/>
        <w:tblLook w:val="0000"/>
      </w:tblPr>
      <w:tblGrid>
        <w:gridCol w:w="3681"/>
        <w:gridCol w:w="6720"/>
        <w:tblGridChange w:id="0">
          <w:tblGrid>
            <w:gridCol w:w="3681"/>
            <w:gridCol w:w="6720"/>
          </w:tblGrid>
        </w:tblGridChange>
      </w:tblGrid>
      <w:tr>
        <w:trPr>
          <w:cantSplit w:val="0"/>
          <w:trHeight w:val="1368" w:hRule="atLeast"/>
          <w:tblHeader w:val="0"/>
        </w:trPr>
        <w:tc>
          <w:tcPr>
            <w:shd w:fill="ffffff" w:val="clear"/>
          </w:tcPr>
          <w:p w:rsidR="00000000" w:rsidDel="00000000" w:rsidP="00000000" w:rsidRDefault="00000000" w:rsidRPr="00000000" w14:paraId="00000002">
            <w:pPr>
              <w:keepNext w:val="1"/>
              <w:spacing w:after="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TƯ PHÁP</w:t>
            </w:r>
          </w:p>
          <w:p w:rsidR="00000000" w:rsidDel="00000000" w:rsidP="00000000" w:rsidRDefault="00000000" w:rsidRPr="00000000" w14:paraId="00000003">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840348</wp:posOffset>
                      </wp:positionH>
                      <wp:positionV relativeFrom="paragraph">
                        <wp:posOffset>32685</wp:posOffset>
                      </wp:positionV>
                      <wp:extent cx="512466" cy="12700"/>
                      <wp:effectExtent b="0" l="0" r="0" t="0"/>
                      <wp:wrapNone/>
                      <wp:docPr id="2" name=""/>
                      <a:graphic>
                        <a:graphicData uri="http://schemas.microsoft.com/office/word/2010/wordprocessingShape">
                          <wps:wsp>
                            <wps:cNvCnPr/>
                            <wps:spPr>
                              <a:xfrm>
                                <a:off x="5089767" y="3780000"/>
                                <a:ext cx="512466"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840348</wp:posOffset>
                      </wp:positionH>
                      <wp:positionV relativeFrom="paragraph">
                        <wp:posOffset>32685</wp:posOffset>
                      </wp:positionV>
                      <wp:extent cx="512466"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12466" cy="12700"/>
                              </a:xfrm>
                              <a:prstGeom prst="rect"/>
                              <a:ln/>
                            </pic:spPr>
                          </pic:pic>
                        </a:graphicData>
                      </a:graphic>
                    </wp:anchor>
                  </w:drawing>
                </mc:Fallback>
              </mc:AlternateContent>
            </w:r>
          </w:p>
          <w:p w:rsidR="00000000" w:rsidDel="00000000" w:rsidP="00000000" w:rsidRDefault="00000000" w:rsidRPr="00000000" w14:paraId="00000004">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5">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/TTr-BTP</w:t>
            </w:r>
          </w:p>
          <w:p w:rsidR="00000000" w:rsidDel="00000000" w:rsidP="00000000" w:rsidRDefault="00000000" w:rsidRPr="00000000" w14:paraId="00000006">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007">
            <w:pPr>
              <w:keepNext w:val="1"/>
              <w:spacing w:after="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CỘNG HOÀ XÃ HỘI CHỦ NGHĨA VIỆT NAM</w:t>
            </w:r>
          </w:p>
          <w:p w:rsidR="00000000" w:rsidDel="00000000" w:rsidP="00000000" w:rsidRDefault="00000000" w:rsidRPr="00000000" w14:paraId="00000008">
            <w:pPr>
              <w:keepNext w:val="1"/>
              <w:spacing w:after="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Độc lập - Tự do - Hạnh phúc</w:t>
            </w:r>
          </w:p>
          <w:p w:rsidR="00000000" w:rsidDel="00000000" w:rsidP="00000000" w:rsidRDefault="00000000" w:rsidRPr="00000000" w14:paraId="00000009">
            <w:pPr>
              <w:keepNext w:val="1"/>
              <w:spacing w:after="0" w:before="0" w:line="240" w:lineRule="auto"/>
              <w:jc w:val="center"/>
              <w:rPr>
                <w:rFonts w:ascii="Times New Roman" w:cs="Times New Roman" w:eastAsia="Times New Roman" w:hAnsi="Times New Roman"/>
                <w:i w:val="1"/>
                <w:iCs w:val="1"/>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1094000</wp:posOffset>
                      </wp:positionH>
                      <wp:positionV relativeFrom="paragraph">
                        <wp:posOffset>15650</wp:posOffset>
                      </wp:positionV>
                      <wp:extent cx="1956498" cy="12700"/>
                      <wp:effectExtent b="0" l="0" r="0" t="0"/>
                      <wp:wrapNone/>
                      <wp:docPr id="3" name=""/>
                      <a:graphic>
                        <a:graphicData uri="http://schemas.microsoft.com/office/word/2010/wordprocessingShape">
                          <wps:wsp>
                            <wps:cNvCnPr/>
                            <wps:spPr>
                              <a:xfrm>
                                <a:off x="4367751" y="3780000"/>
                                <a:ext cx="1956498"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1094000</wp:posOffset>
                      </wp:positionH>
                      <wp:positionV relativeFrom="paragraph">
                        <wp:posOffset>15650</wp:posOffset>
                      </wp:positionV>
                      <wp:extent cx="1956498"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956498" cy="12700"/>
                              </a:xfrm>
                              <a:prstGeom prst="rect"/>
                              <a:ln/>
                            </pic:spPr>
                          </pic:pic>
                        </a:graphicData>
                      </a:graphic>
                    </wp:anchor>
                  </w:drawing>
                </mc:Fallback>
              </mc:AlternateContent>
            </w:r>
          </w:p>
          <w:p w:rsidR="00000000" w:rsidDel="00000000" w:rsidP="00000000" w:rsidRDefault="00000000" w:rsidRPr="00000000" w14:paraId="0000000A">
            <w:pPr>
              <w:keepNext w:val="1"/>
              <w:spacing w:after="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Hà Nội, ngày      tháng 7 năm 2026</w:t>
            </w:r>
            <w:r w:rsidDel="00000000" w:rsidR="00000000" w:rsidRPr="00000000">
              <w:rPr>
                <w:rtl w:val="0"/>
              </w:rPr>
            </w:r>
          </w:p>
        </w:tc>
      </w:tr>
    </w:tbl>
    <w:p w:rsidR="00000000" w:rsidDel="00000000" w:rsidP="00000000" w:rsidRDefault="00000000" w:rsidRPr="00000000" w14:paraId="0000000B">
      <w:pPr>
        <w:spacing w:after="0" w:before="120" w:line="240" w:lineRule="auto"/>
        <w:ind w:firstLine="567"/>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TỜ TRÌNH</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-6349</wp:posOffset>
                </wp:positionH>
                <wp:positionV relativeFrom="paragraph">
                  <wp:posOffset>-8889</wp:posOffset>
                </wp:positionV>
                <wp:extent cx="1336675" cy="460375"/>
                <wp:effectExtent b="0" l="0" r="0" t="0"/>
                <wp:wrapNone/>
                <wp:docPr id="1" name=""/>
                <a:graphic>
                  <a:graphicData uri="http://schemas.microsoft.com/office/word/2010/wordprocessingShape">
                    <wps:wsp>
                      <wps:cNvSpPr/>
                      <wps:cNvPr id="2" name="Shape 2"/>
                      <wps:spPr>
                        <a:xfrm>
                          <a:off x="4684013" y="3556163"/>
                          <a:ext cx="1323975" cy="447675"/>
                        </a:xfrm>
                        <a:prstGeom prst="rect">
                          <a:avLst/>
                        </a:prstGeom>
                        <a:solidFill>
                          <a:schemeClr val="lt1"/>
                        </a:solidFill>
                        <a:ln cap="flat" cmpd="sng" w="12700">
                          <a:solidFill>
                            <a:schemeClr val="dk1"/>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DỰ THẢO</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-6349</wp:posOffset>
                </wp:positionH>
                <wp:positionV relativeFrom="paragraph">
                  <wp:posOffset>-8889</wp:posOffset>
                </wp:positionV>
                <wp:extent cx="1336675" cy="46037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336675" cy="460375"/>
                        </a:xfrm>
                        <a:prstGeom prst="rect"/>
                        <a:ln/>
                      </pic:spPr>
                    </pic:pic>
                  </a:graphicData>
                </a:graphic>
              </wp:anchor>
            </w:drawing>
          </mc:Fallback>
        </mc:AlternateContent>
      </w:r>
    </w:p>
    <w:p w:rsidR="00000000" w:rsidDel="00000000" w:rsidP="00000000" w:rsidRDefault="00000000" w:rsidRPr="00000000" w14:paraId="0000000C">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Dự án Luật Phát triển đô thị</w:t>
      </w:r>
    </w:p>
    <w:p w:rsidR="00000000" w:rsidDel="00000000" w:rsidP="00000000" w:rsidRDefault="00000000" w:rsidRPr="00000000" w14:paraId="0000000D">
      <w:pPr>
        <w:widowControl w:val="0"/>
        <w:spacing w:after="120" w:before="120" w:line="240" w:lineRule="auto"/>
        <w:ind w:firstLine="567"/>
        <w:jc w:val="center"/>
        <w:rPr>
          <w:rFonts w:ascii="Times New Roman" w:cs="Times New Roman" w:eastAsia="Times New Roman" w:hAnsi="Times New Roman"/>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2647776</wp:posOffset>
                </wp:positionH>
                <wp:positionV relativeFrom="paragraph">
                  <wp:posOffset>39537</wp:posOffset>
                </wp:positionV>
                <wp:extent cx="865728" cy="12700"/>
                <wp:effectExtent b="0" l="0" r="0" t="0"/>
                <wp:wrapNone/>
                <wp:docPr id="4" name=""/>
                <a:graphic>
                  <a:graphicData uri="http://schemas.microsoft.com/office/word/2010/wordprocessingShape">
                    <wps:wsp>
                      <wps:cNvCnPr/>
                      <wps:spPr>
                        <a:xfrm>
                          <a:off x="4913136" y="3780000"/>
                          <a:ext cx="865728"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2647776</wp:posOffset>
                </wp:positionH>
                <wp:positionV relativeFrom="paragraph">
                  <wp:posOffset>39537</wp:posOffset>
                </wp:positionV>
                <wp:extent cx="865728" cy="1270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865728" cy="12700"/>
                        </a:xfrm>
                        <a:prstGeom prst="rect"/>
                        <a:ln/>
                      </pic:spPr>
                    </pic:pic>
                  </a:graphicData>
                </a:graphic>
              </wp:anchor>
            </w:drawing>
          </mc:Fallback>
        </mc:AlternateContent>
      </w:r>
    </w:p>
    <w:p w:rsidR="00000000" w:rsidDel="00000000" w:rsidP="00000000" w:rsidRDefault="00000000" w:rsidRPr="00000000" w14:paraId="0000000E">
      <w:pPr>
        <w:widowControl w:val="0"/>
        <w:spacing w:after="120" w:before="120" w:line="240" w:lineRule="auto"/>
        <w:ind w:firstLine="56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Kính gửi: Chính phủ</w:t>
      </w:r>
    </w:p>
    <w:p w:rsidR="00000000" w:rsidDel="00000000" w:rsidP="00000000" w:rsidRDefault="00000000" w:rsidRPr="00000000" w14:paraId="0000000F">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Thực hiện quy định của Luật Ban hành văn bản quy phạm pháp luật số 64/2025/QH15 được sửa đổi, bổ sung bởi Luật số 87/2025/QH15, Nghị quyết số 77/2026/UBTVQH16 ngày 10/6/2026 của Ủy ban Thường vụ Quốc hội và Nghị quyết số 184/NQ-CP ngày 09/7/2026 của Chính phủ về việc xây dựng hồ sơ dự án Luật Phát triển đô thị (tên gọi cũ là Luật Đô thị đặc biệt), Bộ Tư pháp kính trình Chính phủ dự án Luật Phát triển đô thị (sau đây gọi chung là dự án Luật) như sau:</w:t>
      </w:r>
    </w:p>
    <w:p w:rsidR="00000000" w:rsidDel="00000000" w:rsidP="00000000" w:rsidRDefault="00000000" w:rsidRPr="00000000" w14:paraId="00000010">
      <w:pPr>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 SỰ CẦN THIẾT BAN HÀNH LUẬT</w:t>
      </w:r>
    </w:p>
    <w:p w:rsidR="00000000" w:rsidDel="00000000" w:rsidP="00000000" w:rsidRDefault="00000000" w:rsidRPr="00000000" w14:paraId="00000011">
      <w:pPr>
        <w:widowControl w:val="0"/>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Cơ sở chính trị</w:t>
      </w:r>
    </w:p>
    <w:p w:rsidR="00000000" w:rsidDel="00000000" w:rsidP="00000000" w:rsidRDefault="00000000" w:rsidRPr="00000000" w14:paraId="00000012">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Liên quan đến phát triển đô thị</w:t>
      </w:r>
    </w:p>
    <w:p w:rsidR="00000000" w:rsidDel="00000000" w:rsidP="00000000" w:rsidRDefault="00000000" w:rsidRPr="00000000" w14:paraId="00000013">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Chương trình hành động của Ban Chấp hành Trung ương Đảng thực hiện Nghị quyết Đại hội đại biểu toàn quốc lần thứ XIV của Đảng xác định các nhiệm vụ chủ yếu, trong đó bao gồm: </w:t>
      </w:r>
      <w:r w:rsidDel="00000000" w:rsidR="00000000" w:rsidRPr="00000000">
        <w:rPr>
          <w:rFonts w:ascii="Times New Roman" w:cs="Times New Roman" w:eastAsia="Times New Roman" w:hAnsi="Times New Roman"/>
          <w:i w:val="1"/>
          <w:iCs w:val="1"/>
          <w:sz w:val="28"/>
          <w:szCs w:val="28"/>
          <w:rtl w:val="0"/>
        </w:rPr>
        <w:t xml:space="preserve">“tiếp tục thực hiện phân cấp, phân quyền rõ ràng, đồng bộ trong các lĩnh vực tài chính, đầu tư, xây dựng, đất đai và các lĩnh vực khác”</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“xây dựng cơ chế, chính sách huy động nguồn lực phát triển các công trình hạ tầng chiến lược như:... đường sắt đô thị Hà Nội và Thành phố Hồ Chí Minh”</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“hoàn thiện thể chế liên kết vùng, nâng cao hiệu quả điều phối và liên kết phát triển vùng”</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“thiết lập và hoàn thiện các chính sách an sinh xã hội linh hoạt, đẩy mạnh chuyển đổi số, ứng dụng công nghệ số trong thực hiện chính sách xã hội”</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“ban hành các cơ chế, chính sách đồng bộ nhằm cơ bản khắc phục tình trạng ô nhiễm môi trường ở các đô thị lớn, đặc biệt là ô nhiễm ở Hà Nội và Thành phố Hồ Chí Minh”</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“thực hiện mô hình phát triển đô thị theo định hướng phát triển giao thông công cộng (TOD)”</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“tổ chức lại và nâng cao năng lực của hệ thống y tế cơ sở, y tế dự phòng bảo đảm mọi người dân được tiếp cận thuận lợi và sử dụng hiệu quả các dịch vụ chăm sóc sức khỏe ban đầu”</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“xây dựng, phát triển một số cơ sở khám bệnh, chữa bệnh ngang tầm khu vực và quốc tế; hình thành, phát triển các trung tâm y tế chuyên sâu, hiện đại”</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4">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số 09-NQ/TW ngày 19/5/2026 của Bộ Chính trị về xây dựng và phát triển Thành phố Hồ Chí Minh trong kỷ nguyên mới, trong đó đặt ra quan điểm, mục tiêu về việc: </w:t>
      </w:r>
      <w:r w:rsidDel="00000000" w:rsidR="00000000" w:rsidRPr="00000000">
        <w:rPr>
          <w:rFonts w:ascii="Times New Roman" w:cs="Times New Roman" w:eastAsia="Times New Roman" w:hAnsi="Times New Roman"/>
          <w:i w:val="1"/>
          <w:iCs w:val="1"/>
          <w:sz w:val="28"/>
          <w:szCs w:val="28"/>
          <w:rtl w:val="0"/>
        </w:rPr>
        <w:t xml:space="preserve">“thúc đẩy đô thị đặc biệt Thành phố Hồ Chí Minh trở thành biểu tượng phát triển năng động của Việt Nam trong thế kỷ XXI; nơi hội tụ khát vọng phát triển, năng lực cạnh tranh toàn cầu và tinh thần đổi mới sáng tạo của đất nước; khẳng định vai trò đi trước, làm mẫu; dẫn đầu về kiến tạo thể chế và chất lượng phát triển, chuẩn mực quản trị; là đầu tàu dẫn dắt tăng trưởng, cực đổi mới sáng tạo và hội nhập quan trọng của cả nước”</w:t>
      </w:r>
      <w:r w:rsidDel="00000000" w:rsidR="00000000" w:rsidRPr="00000000">
        <w:rPr>
          <w:rFonts w:ascii="Times New Roman" w:cs="Times New Roman" w:eastAsia="Times New Roman" w:hAnsi="Times New Roman"/>
          <w:sz w:val="28"/>
          <w:szCs w:val="28"/>
          <w:rtl w:val="0"/>
        </w:rPr>
        <w:t xml:space="preserve">. Để hiện thực hóa quan điểm, mục tiêu này, Nghị quyết đề ra các nhiệm vụ trọng tâm mang tính đột phá mà một trong những ưu tiên hàng đầu là việc </w:t>
      </w:r>
      <w:r w:rsidDel="00000000" w:rsidR="00000000" w:rsidRPr="00000000">
        <w:rPr>
          <w:rFonts w:ascii="Times New Roman" w:cs="Times New Roman" w:eastAsia="Times New Roman" w:hAnsi="Times New Roman"/>
          <w:i w:val="1"/>
          <w:iCs w:val="1"/>
          <w:sz w:val="28"/>
          <w:szCs w:val="28"/>
          <w:rtl w:val="0"/>
        </w:rPr>
        <w:t xml:space="preserve">“nghiên cứu, xây dựng và ban hành Luật Đô thị đặc biệt nhằm tạo thể chế đồng bộ, khung pháp lý phù hợp, thông thoáng và ổn định, trở thành “đột phá của đột phá”, tạo điều kiện thuận lợi nhất cho Thành phố Hồ Chí Minh khai thác tối đa hiệu quả tiềm năng, thế mạnh, huy động mọi nguồn lực tăng tốc, phát triển nhanh và bền vững”</w:t>
      </w:r>
      <w:r w:rsidDel="00000000" w:rsidR="00000000" w:rsidRPr="00000000">
        <w:rPr>
          <w:rFonts w:ascii="Times New Roman" w:cs="Times New Roman" w:eastAsia="Times New Roman" w:hAnsi="Times New Roman"/>
          <w:sz w:val="28"/>
          <w:szCs w:val="28"/>
          <w:rtl w:val="0"/>
        </w:rPr>
        <w:t xml:space="preserve">; trong đó: (1) thực hiện phân cấp, phân quyền triệt để cho Hội đồng nhân dân Thành phố, Uỷ ban nhân dân Thành phố, Chủ tịch Uỷ ban nhân dân Thành phố trong các lĩnh vực (trừ các nội dung về quốc phòng, an ninh, đối ngoại và tôn giáo), bao gồm việc ban hành văn bản quy phạm pháp luật (VBQPPL)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(2) chủ động thí điểm cơ chế, chính sách mới, thử nghiệm có kiểm soát (sandbox) hoặc khác với quy định của pháp luật; xây dựng bộ tiêu chuẩn chất lượng chung, khuyến khích những tiêu chuẩn, quy chuẩn tiến bộ, vượt trội hơn quy chuẩn quốc gia và các địa phương khác…</w:t>
      </w:r>
    </w:p>
    <w:p w:rsidR="00000000" w:rsidDel="00000000" w:rsidP="00000000" w:rsidRDefault="00000000" w:rsidRPr="00000000" w14:paraId="00000015">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Nghị quyết số 09-NQ/TW cũng quy định nhiều nội dung đột phá trên các lĩnh vực, là cơ sở để thể chế hóa thành các quy định cụ thể tại Luật Phát triển đô thị.</w:t>
      </w:r>
    </w:p>
    <w:p w:rsidR="00000000" w:rsidDel="00000000" w:rsidP="00000000" w:rsidRDefault="00000000" w:rsidRPr="00000000" w14:paraId="00000016">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số 06-NQ/TW ngày 24/01/2022 của Bộ Chính trị về quy hoạch, xây dựng, quản lý và phát triển bền vững đô thị Việt Nam đến năm 2030, tầm nhìn đến năm 2045 đề ra nhiệm vụ, giải pháp chủ yếu về việc: (i) sớm xây dựng và ban hành luật về quản lý và phát triển đô thị bền vững; hoàn thiện khung pháp lý cho phát triển đô thị thông minh, quản lý hạ tầng kỹ thuật đô thị và không gian ngầm đô thị. Hoàn thiện pháp luật và các cơ chế, chính sách tạo thuận lợi cho các địa phương trong xử lý các vấn đề liên ngành, liên vùng như: Bảo vệ nguồn nước, kết nối hạ tầng, quản lý chất thải, sử dụng tài nguyên, đất đai, vận tải công cộng, hạ tầng số và logistics...; (ii) xây dựng và thực hiện đồng bộ các cơ chế, chính sách để phát triển Thành phố Hồ Chí Minh trở thành đô thị hiện đại, thông minh, dẫn dắt và tạo hiệu ứng lan tỏa, liên kết vùng đô thị; trong đó bao gồm: phát triển các mô hình đô thị mới phù hợp với thực tiễn, chú trọng mô hình phát triển đô thị theo hướng giao thông (TOD); nghiên cứu, xây dựng mô hình quản lý vùng đô thị phù hợp cho giai đoạn mới; (iii) Tiếp tục rà soát, hoàn thiện cơ chế, chính sách quản lý tài chính, ngân sách đặc thù đối với Thủ đô Hà Nội và Thành phố Hồ Chí Minh và một số đô thị lớn. Rà soát, xác định tỷ lệ nguồn thu giữ lại hợp lý hơn đối với các đô thị đặc biệt để bảo đảm phát huy vai trò của các đô thị động lực trong cả nước, có cơ chế tạo nguồn thu, phân cấp ngân sách để lại cho các đô thị có kế hoạch nâng loại đô thị. Phân quyền mạnh mẽ cho các chính quyền đô thị các khoản thu từ các loại thuế, phí. Thí điểm, tiến tới mở rộng phân cấp cho các thành phố trực thuộc Trung ương và các đô thị khác đáp ứng các tiêu chuẩn, điều kiện được quyết định một số khoản thu đặc thù gắn với yêu cầu tăng cường trách nhiệm cung cấp dịch vụ đô thị... </w:t>
      </w:r>
    </w:p>
    <w:p w:rsidR="00000000" w:rsidDel="00000000" w:rsidP="00000000" w:rsidRDefault="00000000" w:rsidRPr="00000000" w14:paraId="00000017">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Kết luận số 224-KL/TW ngày 08/12/2025 của Bộ Chính trị về tiếp tục thực hiện Nghị quyết số 06-NQ/TW yêu cầu thực hiện nội dung trọng tâm về </w:t>
      </w:r>
      <w:r w:rsidDel="00000000" w:rsidR="00000000" w:rsidRPr="00000000">
        <w:rPr>
          <w:rFonts w:ascii="Times New Roman" w:cs="Times New Roman" w:eastAsia="Times New Roman" w:hAnsi="Times New Roman"/>
          <w:i w:val="1"/>
          <w:iCs w:val="1"/>
          <w:sz w:val="28"/>
          <w:szCs w:val="28"/>
          <w:rtl w:val="0"/>
        </w:rPr>
        <w:t xml:space="preserve">“tập trung phát triển Thủ đô Hà Nội và Thành phố Hồ Chí Minh trở thành đô thị văn minh toàn cầu. Khẩn trương sơ kết đánh giá tình hình thực hiện… Nghị quyết số 31-NQ/TW, ngày 30/12/2022 của Bộ Chính trị về phương hướng, nhiệm vụ phát triển Thành phố Hồ Chí Minh đến năm 2030, tầm nhìn đến năm 2045; đề xuất chủ trương, giải pháp phát triển Thủ đô Hà Nội và Thành phố Hồ Chí Minh phù hợp với tình hình mới. Rà soát, sửa đổi, bổ sung các cơ chế, chính sách đặc thù tạo điều kiện để các thành phố lớn như Thủ đô Hà Nội, Thành phố Hồ Chí Minh và các địa phương lân cận huy động tối đa các nguồn lực công - tư triển khai đầu tư các dự án hạ tầng quy mô lớn, mang tính kết nối đồng bộ trong đô thị và trong các vùng kinh tế trọng điểm”</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8">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Tại các Nghị quyết chiến lược của Bộ Chính trị đề ra yêu cầu, nhiệm vụ, giải pháp về việc: (i) đổi mới tư duy quản lý, tăng cường phân cấp, phân quyền tối đa theo phương châm </w:t>
      </w:r>
      <w:r w:rsidDel="00000000" w:rsidR="00000000" w:rsidRPr="00000000">
        <w:rPr>
          <w:rFonts w:ascii="Times New Roman" w:cs="Times New Roman" w:eastAsia="Times New Roman" w:hAnsi="Times New Roman"/>
          <w:i w:val="1"/>
          <w:iCs w:val="1"/>
          <w:sz w:val="28"/>
          <w:szCs w:val="28"/>
          <w:rtl w:val="0"/>
        </w:rPr>
        <w:t xml:space="preserve">“địa phương quyết, địa phương làm, địa phương chịu trách nhiệm”</w:t>
      </w:r>
      <w:r w:rsidDel="00000000" w:rsidR="00000000" w:rsidRPr="00000000">
        <w:rPr>
          <w:rFonts w:ascii="Times New Roman" w:cs="Times New Roman" w:eastAsia="Times New Roman" w:hAnsi="Times New Roman"/>
          <w:sz w:val="28"/>
          <w:szCs w:val="28"/>
          <w:rtl w:val="0"/>
        </w:rPr>
        <w:t xml:space="preserve">, cắt giảm thủ tục hành chính bất hợp lý ; (ii) </w:t>
      </w:r>
      <w:r w:rsidDel="00000000" w:rsidR="00000000" w:rsidRPr="00000000">
        <w:rPr>
          <w:rFonts w:ascii="Times New Roman" w:cs="Times New Roman" w:eastAsia="Times New Roman" w:hAnsi="Times New Roman"/>
          <w:i w:val="1"/>
          <w:iCs w:val="1"/>
          <w:sz w:val="28"/>
          <w:szCs w:val="28"/>
          <w:rtl w:val="0"/>
        </w:rPr>
        <w:t xml:space="preserve">“khẩn trương, quyết liệt hoàn thiện thể chế... đưa thể chế thành một lợi thế cạnh tranh trong phát triển khoa học, công nghệ, đổi mới sáng tạo và chuyển đổi số”</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“có cách tiếp cận mở, vận dụng sáng tạo, cho phép thí điểm đối với những vấn đề thực tiễn mới đặt ra. Chấp nhận rủi ro, đầu tư mạo hiểm và độ trễ trong nghiên cứu khoa học, phát triển công nghệ, đổi mới sáng tạo”</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“phát triển các viện nghiên cứu, trường đại học trở thành các chủ thể nghiên cứu mạnh, kết hợp chặt chẽ giữa nghiên cứu, ứng dụng và đào tạo”</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 thúc đẩy tinh thần khởi nghiệp sáng tạo, chuyển đổi số và làm giàu hợp pháp, chính đáng”</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“phát triển y tế chuyên sâu đáp ứng yêu cầu thực tiễn và hội nhập quốc tế. Thúc đẩy liên kết giữa bệnh viện, viện nghiên cứu, cơ sở đào tạo và doanh nghiệp nhằm phát triển y học công nghệ cao, chuyên sâu; tập trung phát triển một số trung tâm y tế chuyên sâu chất lượng cao ngang tầm khu vực, quốc tế để thu hút, phát triển du lịch chữa bệnh tại Việt Nam, giảm tình trạng người dân ra nước ngoài chữa bệnh”</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9">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Kết luận số 18-KL/TW ngày 02/4/2026 Hội nghị lần thứ Hai Ban Chấp hành Trung ương Đảng khóa XIV về Kế hoạch phát triển kinh tế - xã hội, tài chính quốc gia và vay, trả nợ công, đầu tư công trung hạn 5 năm 2026-2030 gắn với thực hiện mục tiêu phấn đấu tăng trưởng “2 con số” đề ra các nhiệm vụ và giải pháp chủ yếu, trong đó bao gồm </w:t>
      </w:r>
      <w:r w:rsidDel="00000000" w:rsidR="00000000" w:rsidRPr="00000000">
        <w:rPr>
          <w:rFonts w:ascii="Times New Roman" w:cs="Times New Roman" w:eastAsia="Times New Roman" w:hAnsi="Times New Roman"/>
          <w:i w:val="1"/>
          <w:iCs w:val="1"/>
          <w:sz w:val="28"/>
          <w:szCs w:val="28"/>
          <w:rtl w:val="0"/>
        </w:rPr>
        <w:t xml:space="preserve">“hình thành các cực tăng trưởng mạnh, các vùng kinh tế trọng điểm, các đô thị, các đặc khu kinh tế thế hệ mới ngang tầm khu vực và toàn cầu. Đẩy mạnh liên kết vùng, nội vùng, mở rộng và tổ chức lại không gian phát triển phù hợp với hệ thống hành chính mới. Đẩy nhanh tốc độ, nâng cao chất lượng đô thị hóa. Phát triển hạ tầng đô thị đồng bộ, hiện đại gắn với yêu cầu phát triển đô thị xanh, thông minh, thích ứng với biến đổi khí hậu. Khai thác hiệu quả không gian tầm thấp, không gian ngầm”</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A">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Kết luận số 17-KL/TW ngày 02/4/2026 của Bộ Chính trị về Định hướng lập pháp nhiệm kỳ Quốc hội khóa XVI, theo đó Bộ Chính trị thông qua Đề án Định hướng lập pháp nhiệm kỳ Quốc hội khoá XVI do Đảng ủy Quốc hội trình và giao Đảng ủy Quốc hội, Đảng ủy Chính phủ và Đảng ủy các cơ quan có liên quan chỉ đạo, xây dựng Kế hoạch triển khai thực hiện Kết luận của Bộ Chính trị và Đề án, cụ thể hoá vào chương trình công tác, chương trình lập pháp hằng năm, trong đó có định hướng nghiên cứu xây dựng dự án Luật về đô thị đặc biệt. </w:t>
      </w:r>
    </w:p>
    <w:p w:rsidR="00000000" w:rsidDel="00000000" w:rsidP="00000000" w:rsidRDefault="00000000" w:rsidRPr="00000000" w14:paraId="0000001B">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Tại Đại hội đại biểu Đảng bộ Thành phố Hồ Chí Minh lần thứ I, nhiệm kỳ 2025 - 2030 (ngày 14/10/2025), Tổng Bí thư Tô Lâm đã chỉ đạo: </w:t>
      </w:r>
      <w:r w:rsidDel="00000000" w:rsidR="00000000" w:rsidRPr="00000000">
        <w:rPr>
          <w:rFonts w:ascii="Times New Roman" w:cs="Times New Roman" w:eastAsia="Times New Roman" w:hAnsi="Times New Roman"/>
          <w:i w:val="1"/>
          <w:iCs w:val="1"/>
          <w:sz w:val="28"/>
          <w:szCs w:val="28"/>
          <w:rtl w:val="0"/>
        </w:rPr>
        <w:t xml:space="preserve">“để xây dựng, phát triển Thành phố Hồ Chí Minh thành trung tâm kinh tế, tài chính, công nghệ và dịch vụ hàng đầu khu vực Đông Nam Á và Châu Á, đầu mối lớn về logistics quốc tế và phát triển thông minh, hiện đại, bền vững, nhiệm vụ quan trọng hàng đầu là hoàn chỉnh quy hoạch, tái kiến trúc không gian phát triển theo tư duy đa cực - tích hợp - kết nối, vận hành theo mô hình quản trị đa trung tâm nhằm phân bổ hợp lý nguồn lực và nâng cao hiệu quả điều hành”</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C">
      <w:pPr>
        <w:spacing w:after="120" w:before="120" w:line="240" w:lineRule="auto"/>
        <w:ind w:firstLine="567"/>
        <w:jc w:val="both"/>
        <w:rPr>
          <w:rFonts w:ascii="Times New Roman" w:cs="Times New Roman" w:eastAsia="Times New Roman" w:hAnsi="Times New Roman"/>
          <w:sz w:val="28"/>
          <w:szCs w:val="28"/>
        </w:rPr>
      </w:pPr>
      <w:bookmarkStart w:colFirst="0" w:colLast="0" w:name="_32xncymgdgco" w:id="0"/>
      <w:bookmarkEnd w:id="0"/>
      <w:r w:rsidDel="00000000" w:rsidR="00000000" w:rsidRPr="00000000">
        <w:rPr>
          <w:rFonts w:ascii="Times New Roman" w:cs="Times New Roman" w:eastAsia="Times New Roman" w:hAnsi="Times New Roman"/>
          <w:sz w:val="28"/>
          <w:szCs w:val="28"/>
          <w:rtl w:val="0"/>
        </w:rPr>
        <w:t xml:space="preserve">- Tại buổi làm việc ngày 27/4/2026 với Ban Thường vụ Thành ủy Thành phố Hồ Chí Minh, đồng chí Tổng Bí thư, Chủ tịch nước Tô Lâm đã xác định xây dựng và ban hành Luật Đô thị đặc biệt cho Thành phố Hồ Chí Minh là nhiệm vụ trọng tâm hàng đầu trong 6 nhóm nhiệm vụ chiến lược (Thông báo kết luận số 46-CV/VPTW ngày 04/5/2026 của Văn phòng Trung ương Đảng): </w:t>
      </w:r>
      <w:r w:rsidDel="00000000" w:rsidR="00000000" w:rsidRPr="00000000">
        <w:rPr>
          <w:rFonts w:ascii="Times New Roman" w:cs="Times New Roman" w:eastAsia="Times New Roman" w:hAnsi="Times New Roman"/>
          <w:i w:val="1"/>
          <w:iCs w:val="1"/>
          <w:sz w:val="28"/>
          <w:szCs w:val="28"/>
          <w:rtl w:val="0"/>
        </w:rPr>
        <w:t xml:space="preserve">“đặt trọng tâm cải cách vào thể chế phát triển. Việc sớm ban hành nghị quyết mới của Bộ Chính trị thay thế Nghị quyết số 31-NQ/TW, ngày 30/12/2022 của Bộ Chính trị về phương hướng, nhiệm vụ phát triển Thành phố Hồ Chí Minh đến năm 2030, tầm nhìn đến năm 2045 là cần thiết, phù hợp bối cảnh và không gian mới, đồng thời xây dựng và ban hành Luật Đô thị đặc biệt cho Thành phố Hồ Chí Minh với phương châm “Cả nước vì Thành phố, Thành phố vì cả nước”. Nghị quyết và Luật phải phản ánh đúng tầm vóc, vị thế và sứ mệnh của Thành phố, tập trung tạo đột phá về thể chế và quản trị, nâng cao tự chủ tài khoá, công cụ tài chính hiện đại, đồng ý chủ trương Thành phố được giữ lại nguồn lực lớn hơn và chủ động huy động vốn; thử nghiệm thể chế mới về tài chính, công nghệ tài chính, trí tuệ nhân tạo, dữ liệu...; phân cấp mạnh và phân quyền thiết kế chính sách với đặc thù một siêu đô thị; cơ chế trọng dụng nhân tài vượt trội... để mở đường cho Thành phố phát triển mạnh mẽ trong kỷ nguyên mới”</w:t>
      </w:r>
      <w:r w:rsidDel="00000000" w:rsidR="00000000" w:rsidRPr="00000000">
        <w:rPr>
          <w:rFonts w:ascii="Times New Roman" w:cs="Times New Roman" w:eastAsia="Times New Roman" w:hAnsi="Times New Roman"/>
          <w:sz w:val="28"/>
          <w:szCs w:val="28"/>
          <w:rtl w:val="0"/>
        </w:rPr>
        <w:t xml:space="preserve">; đồng thời chỉ đạo: </w:t>
      </w:r>
      <w:r w:rsidDel="00000000" w:rsidR="00000000" w:rsidRPr="00000000">
        <w:rPr>
          <w:rFonts w:ascii="Times New Roman" w:cs="Times New Roman" w:eastAsia="Times New Roman" w:hAnsi="Times New Roman"/>
          <w:i w:val="1"/>
          <w:iCs w:val="1"/>
          <w:sz w:val="28"/>
          <w:szCs w:val="28"/>
          <w:rtl w:val="0"/>
        </w:rPr>
        <w:t xml:space="preserve">“khẩn trương hoàn thiện dự án Luật trong tháng 7/2026 để trình Quốc hội”</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D">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Tại Văn bản số 3377-CV/VPTW ngày 28/6/2026 của Văn phòng Trung ương Đảng về ý kiến Bộ Chính trị đối với Đề án xây dựng và phát triển thành phố Đồng Nai đến năm 2035, tầm nhìn đến năm 2065; trong đó, Bộ Chính trị giao Đảng ủy Chính phủ phối hợp với Đảng ủy Quốc hội chỉ đạo các cơ quan liên quan mở rộng phạm áp dụng của Luật Đô thị đặc biệt đối với thành phố Đồng Nai; nghiên cứu triển khai mở rộng phạm vi áp dụng Luật Đô thị đặc biệt đối với các thành phố trực thuộc Trung ương.</w:t>
      </w:r>
    </w:p>
    <w:p w:rsidR="00000000" w:rsidDel="00000000" w:rsidP="00000000" w:rsidRDefault="00000000" w:rsidRPr="00000000" w14:paraId="0000001E">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Liên quan đến khu kinh tế đặc biệt </w:t>
      </w:r>
    </w:p>
    <w:p w:rsidR="00000000" w:rsidDel="00000000" w:rsidP="00000000" w:rsidRDefault="00000000" w:rsidRPr="00000000" w14:paraId="0000001F">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số 29-NQ/TW ngày 17/11/2022 Hội nghị lần thứ sáu Ban Chấp hành Trung ương Đảng khóa XIII về tiếp tục đẩy mạnh công nghiệp hóa, hiện đại hóa đất nước đến năm 2030, tầm nhìn đến năm 2045 đề ra nhiệm vụ: </w:t>
      </w:r>
      <w:r w:rsidDel="00000000" w:rsidR="00000000" w:rsidRPr="00000000">
        <w:rPr>
          <w:rFonts w:ascii="Times New Roman" w:cs="Times New Roman" w:eastAsia="Times New Roman" w:hAnsi="Times New Roman"/>
          <w:i w:val="1"/>
          <w:iCs w:val="1"/>
          <w:sz w:val="28"/>
          <w:szCs w:val="28"/>
          <w:rtl w:val="0"/>
        </w:rPr>
        <w:t xml:space="preserve">“Tiếp tục nghiên cứu và triển khai thí điểm các mô hình khu kinh tế đặc thù, khu thương mại tự do, trung tâm tài chính quốc tế, các mô hình kinh tế mới tại một số địa phương có tiềm năng và đáp ứng các điều kiện, tiêu chí”.</w:t>
      </w:r>
      <w:r w:rsidDel="00000000" w:rsidR="00000000" w:rsidRPr="00000000">
        <w:rPr>
          <w:rtl w:val="0"/>
        </w:rPr>
      </w:r>
    </w:p>
    <w:p w:rsidR="00000000" w:rsidDel="00000000" w:rsidP="00000000" w:rsidRDefault="00000000" w:rsidRPr="00000000" w14:paraId="00000020">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số 36-NQ/TW ngày 22/10/2018 Hội nghị lần thứ tám Ban Chấp hành Trung ương Đảng khóa XII về Chiến lược phát triển bền vững kinh tế biển Việt Nam đến năm 2030, tầm nhìn đến năm 2045 đề ra quan điểm: </w:t>
      </w:r>
      <w:r w:rsidDel="00000000" w:rsidR="00000000" w:rsidRPr="00000000">
        <w:rPr>
          <w:rFonts w:ascii="Times New Roman" w:cs="Times New Roman" w:eastAsia="Times New Roman" w:hAnsi="Times New Roman"/>
          <w:i w:val="1"/>
          <w:iCs w:val="1"/>
          <w:sz w:val="28"/>
          <w:szCs w:val="28"/>
          <w:rtl w:val="0"/>
        </w:rPr>
        <w:t xml:space="preserve">“Việt Nam phải trở thành quốc gia mạnh về biển, giàu từ biển, phát triển bền vững, thịnh vượng, an ninh và an toàn; phát triển bền vững kinh tế biển gắn liền với bảo đảm quốc phòng, an ninh, giữ vững độc lập, chủ quyền và toàn vẹn lãnh thổ”</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1">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Nghị quyết Đại hội đại biểu toàn quốc lần thứ XIV của Đảng và và Kết luận số 18-KL/TW có đặt ra định hướng phát triển đất nước giai đoạn 2026 – 2030 về việc: </w:t>
      </w:r>
      <w:r w:rsidDel="00000000" w:rsidR="00000000" w:rsidRPr="00000000">
        <w:rPr>
          <w:rFonts w:ascii="Times New Roman" w:cs="Times New Roman" w:eastAsia="Times New Roman" w:hAnsi="Times New Roman"/>
          <w:i w:val="1"/>
          <w:iCs w:val="1"/>
          <w:sz w:val="28"/>
          <w:szCs w:val="28"/>
          <w:rtl w:val="0"/>
        </w:rPr>
        <w:t xml:space="preserve">“Hình thành các cực tăng trưởng mạnh, các vùng kinh tế trọng điểm, các đô thị, các đặc khu kinh tế thế hệ mới ngang tầm khu vực và toàn cầu”.</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2">
      <w:pPr>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sz w:val="28"/>
          <w:szCs w:val="28"/>
          <w:rtl w:val="0"/>
        </w:rPr>
        <w:t xml:space="preserve">- Kết luận số 199-KL/TW ngày 10/10/2025 Hội nghị lần thứ 13 Ban Chấp hành Trung ương Đảng khóa XIII về kinh tế xã hội năm 2025-2026 có nội dung định hướng về việc: </w:t>
      </w:r>
      <w:r w:rsidDel="00000000" w:rsidR="00000000" w:rsidRPr="00000000">
        <w:rPr>
          <w:rFonts w:ascii="Times New Roman" w:cs="Times New Roman" w:eastAsia="Times New Roman" w:hAnsi="Times New Roman"/>
          <w:i w:val="1"/>
          <w:iCs w:val="1"/>
          <w:sz w:val="28"/>
          <w:szCs w:val="28"/>
          <w:rtl w:val="0"/>
        </w:rPr>
        <w:t xml:space="preserve">“Tiếp tục xây dựng, hoàn thiện cơ chế, chính sách phát triển đặc khu kinh tế tại Vân Đồn, Vân Phong, Phú Quốc...”.</w:t>
      </w:r>
    </w:p>
    <w:p w:rsidR="00000000" w:rsidDel="00000000" w:rsidP="00000000" w:rsidRDefault="00000000" w:rsidRPr="00000000" w14:paraId="00000023">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Tại văn bản số 15319-CV/VPTW ngày 10/6/2025 của Văn phòng Trung ương Đảng, Bộ Chính trị giao Ban Thường vụ Đảng ủy Chính phủ phối hợp các cơ quan, địa phương liên quan tiếp tục nghiên cứu, đánh giá tổng thể những vấn đề thúc đẩy phát triển kinh tế - xã hội đối với đặc khu kinh tế trên cả nước, báo cáo Bộ Chính trị tổng thể sau Đại hội XIV của Đảng.</w:t>
      </w:r>
    </w:p>
    <w:p w:rsidR="00000000" w:rsidDel="00000000" w:rsidP="00000000" w:rsidRDefault="00000000" w:rsidRPr="00000000" w14:paraId="00000024">
      <w:pPr>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Cơ sở pháp lý</w:t>
      </w:r>
    </w:p>
    <w:p w:rsidR="00000000" w:rsidDel="00000000" w:rsidP="00000000" w:rsidRDefault="00000000" w:rsidRPr="00000000" w14:paraId="00000025">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 Liên quan đến phát triển đô thị</w:t>
      </w:r>
    </w:p>
    <w:p w:rsidR="00000000" w:rsidDel="00000000" w:rsidP="00000000" w:rsidRDefault="00000000" w:rsidRPr="00000000" w14:paraId="00000026">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 24/6/2023, Quốc hội ban hành Nghị quyết số 98/2023/QH15 về thí điểm một số cơ chế, chính sách đặc thù phát triển Thành phố Hồ Chí Minh. Nghị quyết quy định cơ chế, chính sách đặc thù vượt trội trên 07 lĩnh vực gồm: quản lý đầu tư; tài chính, ngân sách nhà nước; quản lý đô thị, tài nguyên, môi trường; ngành, nghề ưu tiên thu hút nhà đầu tư chiến lược vào Thành phố; quản lý khoa học và công nghệ, đổi mới sáng tạo; tổ chức bộ máy của chính quyền Thành phố tạo điều kiện khơi thông nguồn lực, khai thác tối đa tiềm năng, lợi thế, tạo động lực để phát triển TPHCM. Tuy nhiên, trong quá trình thực hiện, đặc biệt là sau sắp xếp, Nghị quyết số 98/2023/QH15 cũng như quy định hiện hành đã bộc lộ những nút thắt mang tính cấu trúc, khiến tăng trưởng của Thành phố chưa bảo đảm tính bền vững, hiệu quả đầu tư chưa tương xứng với tiềm năng, năng lực cạnh tranh quốc tế còn hạn chế. Do vậy, Thành phố Hồ Chí Minh đã báo cáo các cấp có thẩm quyền xem xét, ban hành Nghị quyết sửa đổi, bổ sung Nghị quyết số 98/2023/QH15 của Quốc hội.</w:t>
      </w:r>
    </w:p>
    <w:p w:rsidR="00000000" w:rsidDel="00000000" w:rsidP="00000000" w:rsidRDefault="00000000" w:rsidRPr="00000000" w14:paraId="00000027">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 11/12/2025, tại Kỳ họp thứ 10 Quốc hội khóa XV, Quốc hội đã thông qua Nghị quyết số 260/2025/QH15 về sửa đổi, bổ sung một số điều Nghị quyết số 98/2023/QH15 của Quốc hội thí điểm một số cơ chế, chính sách đặc thù phát triển Thành phố Hồ Chí Minh. Đây không chỉ là một văn bản pháp lý đơn thuần mà là một nền tảng thể chế mới, mở ra không gian phát triển mới cho Thành phố trong giai đoạn tới. Trong đó quy định: (i) tập trung vào dự án chiến lược và nhà đầu tư chiến lược có sức lan tỏa vùng và quốc gia. Theo đó, danh mục ưu tiên gồm các dự án hạ tầng quy mô lớn, đô thị thông minh, khu thương mại tự do, công nghệ cao, logistics, thể thao – văn hóa tầm quốc tế; (ii) quy hoạch tổng thể thay cho quy hoạch tỉnh và quy hoạch chung. Thành phố đang triển khai xây dựng quy hoạch tổng thể tích hợp, theo hướng tiếp nhận tài trợ kết quả nghiên cứu. Việc tích hợp giúp rút ngắn thời gian thẩm định, đồng bộ hóa hạ tầng giao thông - đô thị - kinh tế - môi trường, tạo hành lang pháp lý thống nhất cho Nhà đầu tư; (iii) giải quyết các vấn đề còn tồn đọng như các dự án BT, tận dụng cơ hội phát triển đô thị theo định hướng phát triển giao thông công cộng (TOD), đáp ứng yêu cầu, định hướng phát triển Thành phố sau hợp nhất; (iv) tiếp tục phân quyền, phân cấp mạnh mẽ cho Thành phố Hồ Chí Minh nhằm phát huy vai trò đầu tàu, tính năng động và khả năng tự chủ trong quản lý, phát triển kinh tế - xã hội.</w:t>
      </w:r>
    </w:p>
    <w:p w:rsidR="00000000" w:rsidDel="00000000" w:rsidP="00000000" w:rsidRDefault="00000000" w:rsidRPr="00000000" w14:paraId="00000028">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Bên cạnh đó, Quốc hội cũng đã ban hành một số Nghị quyết đặc thù có nội dung điều chỉnh liên quan đến Thành phố Hồ Chí Minh như: Nghị quyết số 170/2024/QH15 về cơ chế, chính sách đặc thù để tháo gỡ khó khăn, vướng mắc đối với các dự án, đất đai trong kết luận thanh tra, kiểm tra, bản án tại Thành phố Hồ Chí Minh, thành phố Đà Nẵng và tỉnh Khánh Hòa; Nghị quyết số 188/2025/QH15 ngày 19/02/2025 của Quốc hội thí điểm một số cơ chế, chính sách đặc thù, đặc biệt để phát triển hệ thống mạng lưới đường sắt đô thị tại thành phố Hà Nội, Thành phố Hồ Chí Minh; Nghị quyết số 222/2025/QH15 ngày 27/6/2025 của Quốc hội về Trung tâm tài chính quốc tế tại Việt Nam…</w:t>
      </w:r>
    </w:p>
    <w:p w:rsidR="00000000" w:rsidDel="00000000" w:rsidP="00000000" w:rsidRDefault="00000000" w:rsidRPr="00000000" w14:paraId="00000029">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Ngày 03/6/2026, Chính phủ đã ban hành Nghị quyết số 143/NQ-CP về đề xuất xây dựng dự án Luật Đô thị đặc biệt; trong đó: thống nhất trình Ủy ban Thường vụ Quốc hội bổ sung dự án Luật Đô thị đặc biệt vào Chương trình lập pháp năm 2026 theo trình tự, thủ tục rút gọn và giao Bộ trưởng Bộ Tư pháp thừa ủy quyền Thủ tướng Chính phủ, thay mặt Chính phủ ký Tờ trình của Chính phủ gửi Ủy ban Thường vụ Quốc hội về đề xuất xây dựng dự án Luật Đô thị đặc biệt. </w:t>
      </w:r>
    </w:p>
    <w:p w:rsidR="00000000" w:rsidDel="00000000" w:rsidP="00000000" w:rsidRDefault="00000000" w:rsidRPr="00000000" w14:paraId="0000002A">
      <w:pPr>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sz w:val="28"/>
          <w:szCs w:val="28"/>
          <w:rtl w:val="0"/>
        </w:rPr>
        <w:t xml:space="preserve">- Ngày 10/6/2026, Ủy ban Thường vụ Quốc hội đã ban hành văn bản số 77/UBTVQH16-PLTP về việc xây dựng hồ sơ dự án Luật Đô thị đặc biệt, trong đó Ủy ban Thường vụ Quốc hội </w:t>
      </w:r>
      <w:r w:rsidDel="00000000" w:rsidR="00000000" w:rsidRPr="00000000">
        <w:rPr>
          <w:rFonts w:ascii="Times New Roman" w:cs="Times New Roman" w:eastAsia="Times New Roman" w:hAnsi="Times New Roman"/>
          <w:i w:val="1"/>
          <w:iCs w:val="1"/>
          <w:sz w:val="28"/>
          <w:szCs w:val="28"/>
          <w:rtl w:val="0"/>
        </w:rPr>
        <w:t xml:space="preserve">“đề nghị Chính phủ chỉ đạo các cơ quan có liên quan khẩn trương chuẩn bị hồ sơ dự án Luật Đô thị đặc biệt theo quy định của Luật Ban hành văn bản quy phạm pháp luật đáp ứng yêu cầu về chất lượng để bảo đảm trình Ủy ban Thường vụ Quốc hội xem xét, cho ý kiến về nội dung dự án đồng thời với việc quyết định bổ sung dự án vào Chương trình lập pháp năm 2026 tại Phiên họp tháng 7/2026 của Ủy ban Thường vụ Quốc hội (trong trường hợp đề nghị bổ sung dự án vào Chương trình kỳ họp Quốc hội tháng 8/2026) hoặc tại phiên họp tháng 9/2026 (trong trường hợp trình Quốc hội xem xét, cho ý kiến về dự án Luật tại Kỳ họp tháng 10/2026)”.</w:t>
      </w:r>
    </w:p>
    <w:p w:rsidR="00000000" w:rsidDel="00000000" w:rsidP="00000000" w:rsidRDefault="00000000" w:rsidRPr="00000000" w14:paraId="0000002B">
      <w:pPr>
        <w:spacing w:after="120" w:before="120" w:line="240" w:lineRule="auto"/>
        <w:ind w:firstLine="567"/>
        <w:jc w:val="both"/>
        <w:rPr>
          <w:rFonts w:ascii="Times New Roman" w:cs="Times New Roman" w:eastAsia="Times New Roman" w:hAnsi="Times New Roman"/>
          <w:sz w:val="28"/>
          <w:szCs w:val="28"/>
        </w:rPr>
      </w:pPr>
      <w:bookmarkStart w:colFirst="0" w:colLast="0" w:name="_8sh4vn65nwb9" w:id="1"/>
      <w:bookmarkEnd w:id="1"/>
      <w:r w:rsidDel="00000000" w:rsidR="00000000" w:rsidRPr="00000000">
        <w:rPr>
          <w:rFonts w:ascii="Times New Roman" w:cs="Times New Roman" w:eastAsia="Times New Roman" w:hAnsi="Times New Roman"/>
          <w:sz w:val="28"/>
          <w:szCs w:val="28"/>
          <w:rtl w:val="0"/>
        </w:rPr>
        <w:t xml:space="preserve">- Ngày 09/7/2026, Chính phủ đã ban hành Nghị quyết số 184/NQ-CP Phiên họp chuyên đề về xây dựng pháp luật tháng 7 năm 2026, trong đó xác định, Chính phủ cơ bản thống nhất về sự cần thiết xây dựng dự án Luật và tên gọi của dự án Luật là “Luật Phát triển đô thị”; thống nhất phạm vi áp dụng gồm: (1) Thành phố Hồ Chí Minh, (2) Các thành phố và (3) Các khu kinh tế đặc biệt; thống nhất báo cáo Ủy ban Thường vụ Quốc hội cho phép xây dựng dự án Luật (sau khi mở rộng phạm vi áp dụng) theo trình tự, thủ tục rút gọn.</w:t>
      </w:r>
    </w:p>
    <w:p w:rsidR="00000000" w:rsidDel="00000000" w:rsidP="00000000" w:rsidRDefault="00000000" w:rsidRPr="00000000" w14:paraId="0000002C">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quy định tại khoản 2 Điều 26 Luật Ban hành VBQPPL số 64/2025/QH15, được sửa đổi, bổ sung bởi Luật số 87/2025/QH15: </w:t>
      </w:r>
      <w:r w:rsidDel="00000000" w:rsidR="00000000" w:rsidRPr="00000000">
        <w:rPr>
          <w:rFonts w:ascii="Times New Roman" w:cs="Times New Roman" w:eastAsia="Times New Roman" w:hAnsi="Times New Roman"/>
          <w:i w:val="1"/>
          <w:iCs w:val="1"/>
          <w:sz w:val="28"/>
          <w:szCs w:val="28"/>
          <w:rtl w:val="0"/>
        </w:rPr>
        <w:t xml:space="preserve">“Trường hợp cần ban hành luật, nghị quyết ngay tại kỳ họp Quốc hội đang diễn ra hoặc kỳ họp gần nhất để giải quyết ngay vấn đề cấp bách, vướng mắc, bất cập phát sinh từ thực tiễn mà nội dung đề xuất chưa có trong Chương trình lập pháp hằng năm thì cơ quan trình áp dụng trình tự, thủ tục rút gọn để xây dựng dự án; gửi hồ sơ dự án để Hội đồng Dân tộc, Ủy ban của Quốc hội thẩm tra, trình Ủy ban Thường vụ Quốc hội cho ý kiến đồng thời quyết định việc bổ sung vào dự kiến chương trình kỳ họp Quốc hội để trình Quốc hội xem xét, thông qua”</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D">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 Liên quan đến khu kinh tế đặc biệt</w:t>
      </w:r>
    </w:p>
    <w:p w:rsidR="00000000" w:rsidDel="00000000" w:rsidP="00000000" w:rsidRDefault="00000000" w:rsidRPr="00000000" w14:paraId="0000002E">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Theo các Nghị quyết của Ủy ban Thường vụ Quốc hội về sắp xếp đơn vị hành chính cấp xã năm 2025 tại các địa phương, cả nước hiện có 13 đặc khu được hình thành trên cơ sở các huyện đảo trước đây.</w:t>
      </w:r>
    </w:p>
    <w:p w:rsidR="00000000" w:rsidDel="00000000" w:rsidP="00000000" w:rsidRDefault="00000000" w:rsidRPr="00000000" w14:paraId="0000002F">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Nghị quyết số 109/NQ-CP ngày 16/4/2026 của Chính phủ về cập nhật, bổ sung Chương trình hành động của Chính phủ thực hiện Nghị quyết Đại hội đại biểu toàn quốc lần thứ XIV của Đảng và Kết luận số 18-KL/TW của Trung ương về Kế hoạch phát triển kinh tế - xã hội, tài chính quốc gia và vay, trả nợ công, đầu tư công trung hạn 5 năm 2026- 2030 gắn với thực hiện mục tiêu phấn đấu tăng trưởng “2 con số", Chính phủ giao Bộ Tài chính chủ trì xây dựng </w:t>
      </w:r>
      <w:r w:rsidDel="00000000" w:rsidR="00000000" w:rsidRPr="00000000">
        <w:rPr>
          <w:rFonts w:ascii="Times New Roman" w:cs="Times New Roman" w:eastAsia="Times New Roman" w:hAnsi="Times New Roman"/>
          <w:i w:val="1"/>
          <w:iCs w:val="1"/>
          <w:sz w:val="28"/>
          <w:szCs w:val="28"/>
          <w:rtl w:val="0"/>
        </w:rPr>
        <w:t xml:space="preserve">“Cơ chế, chính sách đặc biệt phát triển kinh tế kết hợp với bảo đảm quốc phòng, an ninh cho các đặc khu như Phú Quốc, Côn Đảo, Vân Đồn, Vân Phong, Cồn Cỏ, Lý Sơn, Hòn Khoai…</w:t>
      </w:r>
      <w:r w:rsidDel="00000000" w:rsidR="00000000" w:rsidRPr="00000000">
        <w:rPr>
          <w:rtl w:val="0"/>
        </w:rPr>
      </w:r>
    </w:p>
    <w:p w:rsidR="00000000" w:rsidDel="00000000" w:rsidP="00000000" w:rsidRDefault="00000000" w:rsidRPr="00000000" w14:paraId="00000030">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 Ngày 09/7/2026, Chính phủ ban hành Nghị quyết số 284/NQ-CP Phiên họp chuyên đề về xây dựng pháp luật tháng 7 năm 2026; trong đó: (1) Thống nhất đổi tên dự án Luật từ “Luật Đô thị đặc biệt” thành “Luật Phát triển đô thị”; (2) Thống nhất phạm vi áp dụng bao gồm: (i) Thành phố Hồ Chí Minh, (ii) Các thành phố, (iii) Các khu kinh tế đặc biệt; (3) Xác định khung chính sách gồm 03 nhóm: (i) Quy định cơ chế, chính sách nhằm thúc đẩy phát triển Thành phố Hồ Chí Minh; (ii) Quy định cơ chế, chính sách thúc đẩy phát triển các thành phố; (iii) Quy định cơ chế, chính sách phát triển các khu kinh tế đặc biệt; Bộ Tư pháp phối hợp với Bộ Tài chính, Ủy ban nhân dân Thành phố Hồ Chí Minh và các địa phương có liên quan thực hiện rà soát tổng thể dự án Luật, bảo đảm tuân thủ chủ trương tại Kết luân số 18-KL/TW Hội nghị lần thứ hai Ban Chấp hành Trung ương Đảng khóa XIV về phát triển kinh tế - xã hội, tài chính quốc gia, đầu tư công, vay, trả nợ công giai đoạn 2026 – 2030.</w:t>
      </w:r>
    </w:p>
    <w:p w:rsidR="00000000" w:rsidDel="00000000" w:rsidP="00000000" w:rsidRDefault="00000000" w:rsidRPr="00000000" w14:paraId="00000031">
      <w:pPr>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 Cơ sở thực tiễn</w:t>
      </w:r>
    </w:p>
    <w:p w:rsidR="00000000" w:rsidDel="00000000" w:rsidP="00000000" w:rsidRDefault="00000000" w:rsidRPr="00000000" w14:paraId="00000032">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3.1. Liên quan đến phát triển đô thị </w:t>
      </w:r>
    </w:p>
    <w:p w:rsidR="00000000" w:rsidDel="00000000" w:rsidP="00000000" w:rsidRDefault="00000000" w:rsidRPr="00000000" w14:paraId="00000033">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Trong nhiều nhiệm kỳ qua, Bộ Chính trị và Trung ương luôn dành sự quan tâm đối với Thành phố Hồ Chí Minh thông qua việc ban hành nhiều nghị quyết quan trọng định hướng phát triển Thành phố qua các thời kỳ, từ Nghị quyết số 01-NQ/TW năm 1982, Nghị quyết số 20-NQ/TW năm 2002 về phương hướng, nhiệm vụ phát triển Thành phố Hồ Chí Minh đến năm 2010, Nghị quyết số 16-NQ/TW năm 2012 về phương hướng, nhiệm vụ phát triển Thành phố Hồ Chí Minh đến năm 2020, đến Nghị quyết số 31-NQ/TW năm 2022 về phương hướng, nhiệm vụ phát triển Thành phố Hồ Chí Minh đến năm 2030, tầm nhìn đến năm 2045. </w:t>
      </w:r>
    </w:p>
    <w:p w:rsidR="00000000" w:rsidDel="00000000" w:rsidP="00000000" w:rsidRDefault="00000000" w:rsidRPr="00000000" w14:paraId="00000034">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cơ sở chủ trương của Đảng, Quốc hội đã ban hành nhiều nghị quyết về cơ chế, chính sách đặc thù nhằm thúc đẩy sự phát triển Thành phố Hồ Chí Minh, như: Nghị quyết số 54/2017/QH14, Nghị quyết số 98/2023/QH15 và Nghị quyết số 260/2025/QH15. Bên cạnh đó, Quốc hội ban hành các nghị quyết chuyên đề để xử lý các vướng mắc phát sinh trên địa bàn Thành phố trong một số lĩnh vực, như: Nghị quyết số 188/2025/QH15 về cơ chế, chính sách đặc thù, đặc biệt để phát triển hệ thống mạng lưới đường sắt đô thị và Nghị quyết số 170/2025/QH15 về cơ chế, chính sách đặc thù để tháo gỡ khó khăn, vướng mắc đối với các dự án, đất đai trong kết luận thanh tra, kiểm tra, bản án tại Thành phố Hồ Chí Minh, thành phố Đà Nẵng và tỉnh Khánh Hòa. </w:t>
      </w:r>
    </w:p>
    <w:p w:rsidR="00000000" w:rsidDel="00000000" w:rsidP="00000000" w:rsidRDefault="00000000" w:rsidRPr="00000000" w14:paraId="00000035">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Qua các giai đoạn phát triển, Thành phố Hồ Chí Minh được đánh giá cao với nỗ lực phát huy vai trò đầu tàu kinh tế, đạt được nhiều kết quả quan trọng, các cơ chế, chính sách đặc thù đã từng bước phát huy tác dụng. Tuy nhiên, bên cạnh những kết quả đã đạt được, Thành phố Hồ Chí Minh vẫn chưa khai thác hết tiềm năng, lợi thế vốn có; còn một số tồn tại, hạn chế, như:</w:t>
      </w:r>
    </w:p>
    <w:p w:rsidR="00000000" w:rsidDel="00000000" w:rsidP="00000000" w:rsidRDefault="00000000" w:rsidRPr="00000000" w14:paraId="00000036">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Tăng trưởng kinh tế chưa đạt mục tiêu đề ra; chất lượng tăng trưởng, năng suất lao động và năng lực cạnh tranh quốc tế còn hạn chế. Mô hình tăng trưởng chuyển dịch chậm. Giải ngân đầu tư công và triển khai một số dự án trọng điểm nhiều trường hợp chưa bảo đảm tính kịp thời; môi trường đầu tư chưa đủ thông thoáng. Các ngành kinh tế mũi nhọn, trung tâm tài chính quốc tế, logistics, đổi mới sáng tạo, mô hình đô thị mới có tiềm năng nhưng còn trong quá trình hoàn thiện, chưa phát huy hiệu quả rõ nét và cần có giải pháp phát triển đột phá. </w:t>
      </w:r>
    </w:p>
    <w:p w:rsidR="00000000" w:rsidDel="00000000" w:rsidP="00000000" w:rsidRDefault="00000000" w:rsidRPr="00000000" w14:paraId="00000037">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(i) chưa có cơ chế, chính sách về tài chính, ngân sách đủ mạnh để bảo đảm đáp ứng được yêu cầu về nguồn lực đầu tư, nguồn lực bảo đảm cho yêu cầu, khả năng tăng trưởng, tạo đột phá trong phát triển của Thành phố (ví dụ: mức ngân sách trung ương bổ sung có mục tiêu cho ngân sách Thành phố trên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nhà nước; mức ngân sách trung ương bổ sung có mục tiêu trên số tăng thu từ các khoản thu ngân sách trên địa bàn Thành phố so với dự toán Thủ tướng Chính phủ giao đối với một số khoản thu còn hạn chế); (ii) chưa có cơ chế, chính sách đủ mạnh để Thành phố có thể chủ động trong việc quyết định đầu tư đối với các dự án sử dụng vốn ngân sách và các nguồn vốn hợp pháp khác của Thành phố với trình tự, thủ tục phù hợp, linh hoạt trong phạm vi pháp luật cho phép để đẩy nhanh tiến độ thực hiện các dự án; (iii) chưa có cơ chế, chính sách cụ thể để thu hút sự tham gia của các nhà đầu tư chiến lược, của khu vực kinh tế tư nhân trong quản lý, khai thác, sử dụng tài sản để phục vụ phát triển kinh tế - xã hội, cung cấp sản phẩm, dịch vụ công ích, phúc lợi xã hội, mục đích công cộng; qua đó, khai thác tối đa tiềm lực kinh tế trong xã hội, giảm áp lực cho ngân sách và bộ máy hành chính của Thành phố; (iv) chưa có cơ chế, chính sách để phát triển các ngành dịch vụ, các khu thương mại tự do, khu logistics tích hợp với các điều kiện thông thoáng, ưu đãi, thúc đẩy sự phát triển kinh tế gắn với du lịch, dịch vụ (ví dụ: phát triển các Trung tâm Outlet gắn với dịch vụ tổng hợp; hệ thống cửa hàng miễn thuế, cửa hàng hoàn thuế giá trị gia tăng); phát triển kinh tế biển, hạ tầng năng lượng và công nghiệp năng lượng phù hợp với điều kiện mới của Thành phố sau khi mở rộng địa giới hành chính; (v) chưa có cơ chế, chính sách đủ mạnh để giải quyết triệt để các vấn đề liên quan đến hạ tầng giao thông, vận tải, logistics gắn với bảo vệ môi trường (ví dụ: xây dựng, phát triển, khai thác, bảo trì đồng bộ hệ thống hạ tầng kỹ thuật đô thị, hạ tầng giao thông, logistics, công trình ngầm công cộng; đường vành đai, các trục giao thông kết nối vùng, hệ thống giao thông công cộng khối lượng lớn trên địa bàn Thành phố và kết nối với các địa phương lân cận;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 (vi) chưa có cơ chế, sách sách thuận lợi, phù hợp để phát triển doanh nghiệp nhà nước, để quản lý và phát huy tối đa hiệu quả của nguồn vốn của nhà nước tại doanh nghiệp…</w:t>
      </w:r>
    </w:p>
    <w:p w:rsidR="00000000" w:rsidDel="00000000" w:rsidP="00000000" w:rsidRDefault="00000000" w:rsidRPr="00000000" w14:paraId="00000038">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Công tác quy hoạch còn chậm, thiếu đồng bộ. Phát triển đô thị chưa đồng bộ giữa mở rộng và chỉnh trang; chất lượng không gian đô thị chưa cao; tiến độ phát triển nhà ở xã hội, cải tạo chung cư cũ, di dời nhà ven kênh rạch chậm. Ô nhiễm môi trường, chất lượng không khí, xử lý chất thải, ngập nước còn nhiều bất cập; khả năng thích ứng với biến đổi khí hậu còn hạn chế. </w:t>
      </w:r>
    </w:p>
    <w:p w:rsidR="00000000" w:rsidDel="00000000" w:rsidP="00000000" w:rsidRDefault="00000000" w:rsidRPr="00000000" w14:paraId="00000039">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(i) Thành phố chưa có quy hoạch mang tính tổng thể để phát huy tối đa tiềm năng, lợi thế, tạo không gian và động lực phát triển ổn định, lâu dài, nâng cao năng lực chống chịu biến đổi khí hậu cho Thành phố và vùng đô thị đặc biệt. Việc lập, điều chỉnh quy hoạch còn phụ thuộc vào các quy hoạch cấp quốc gia; trình tự, thủ tục còn phức tạp, chưa có cơ chế để lập, thẩm định, phê duyệt quy hoạch đô thị và nông thôn đồng thời trên cơ sở Quy hoạch tổng thể của Thành phố; thiếu cơ chế trong quản lý, khai thác, sử dụng không gian ngầm, không gian tầm thấp, không gian tầm cao dẫn đến khó khăn trong tổ chức thực hiện các dự án lớn, quan trọng, cấp bách (ví dụ: thực hiện dự án phục vụ lợi ích công cộng có ảnh hưởng, làm hạn chế quyền sử dụng không gian ngầm, quyền xây dựng công trình ngầm hoặc quyền xây dựng, sử dụng công trình, không gian trên mặt đất của người dân…); (ii) thiếu cơ chế để xây dựng, cải tạo chỉnh trang, tái thiết đô thị và phát triển nhà ở, bao gồm: phát triển đô thị tại khu vực TOD; đầu tư, ưu đãi, hỗ trợ phát triển nhà ở xã hội, nhà ở công vụ, nhà ở phục vụ tái định cư, nhà lưu trú công nhân, nhà ở cho thuê và các loại hình nhà ở khác…</w:t>
      </w:r>
    </w:p>
    <w:p w:rsidR="00000000" w:rsidDel="00000000" w:rsidP="00000000" w:rsidRDefault="00000000" w:rsidRPr="00000000" w14:paraId="0000003A">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Tính liên kết về kinh tế, bảo vệ môi trường, phát triển văn hóa, du lịch với các địa phương lân cận, các địa phương thuộc vùng kinh tế trọng điểm phía Nam chưa bảo đảm chặt chẽ, thống nhất, chưa huy động được nguồn lực, sức mạnh tổng thể để tạo hiệu ứng, hiệu quả cao hơn trong phát triển kinh tế, văn hóa, du lịch và các vấn đề về môi trường của Thành phố Hồ Chí Minh nói riêng và khu vực phía Nam nói chung. </w:t>
      </w:r>
    </w:p>
    <w:p w:rsidR="00000000" w:rsidDel="00000000" w:rsidP="00000000" w:rsidRDefault="00000000" w:rsidRPr="00000000" w14:paraId="0000003B">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chưa có cơ chế đồng bộ, thống nhất để tổ chức liên kết, tổng hợp sức mạnh của các địa phương lân cận với nhau, của vùng đô thị đặc biệt; bao gồm: (i) việc bảo đảm nguồn lực để thúc đẩy liên kết, phát triển giữa Thành phố Hồ Chí Minh và các địa phương khác trong vùng đô thị đặc biệt; nguyên tắc để phát triển vùng đô thị đặc biệt; về yêu cầu thống nhất trong việc quy hoạch, đầu tư phát triển các dự án liên kết, phát triển vùng đô thị đặc biệt; (ii) nguyên tắc xác định vai trò, trách nhiệm của các địa phương trong việc thực hiện các dự án có quy mô thực hiện trên nhiều địa phương, dự án liên kết, phát triển vùng đô thị đặc biệt; (iii) việc áp dụng cơ chế, chính sách đặc thù của đô thị đặc biệt trong trường hợp các địa phương tham gia thực hiện dự án liên kết, phát triển vùng, dự án liên kết, phát triển vùng đô thị đặc biệt; (iv) việc tập trung nguồn lực, trong đó bao gồm việc thành lập Quỹ phát triển vùng đặc biệt nhằm hỗ trợ, tài trợ cho các dự án liên kết, phát triển vùng đô thị đặc biệt, các dự án có tính liên vùng (như về giao thông, hạ tầng quan trọng, xử lý ô nhiễm môi trường, sự cố, thiên tai, kiểm soát bệnh tật có tính chất vùng).</w:t>
      </w:r>
    </w:p>
    <w:p w:rsidR="00000000" w:rsidDel="00000000" w:rsidP="00000000" w:rsidRDefault="00000000" w:rsidRPr="00000000" w14:paraId="0000003C">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Hệ sinh thái đổi mới sáng tạo phát triển chưa đồng bộ, chuyển đổi số chưa đạt kỳ vọng; liên kết viện – trường – doanh nghiệp còn lỏng lẻo; thị trường khoa học – công nghệ chậm phát triển; năng lực nghiên cứu, làm chủ công nghệ lõi còn hạn chế; </w:t>
      </w:r>
    </w:p>
    <w:p w:rsidR="00000000" w:rsidDel="00000000" w:rsidP="00000000" w:rsidRDefault="00000000" w:rsidRPr="00000000" w14:paraId="0000003D">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chưa có cơ chế ưu đãi, đột phá để khuyến khích, thúc đẩy sự phát triển của khoa học, công nghệ, đổi mới sáng tạo và chuyển đổi số phù hợp với tiềm năng và yêu cầu phát triển của Thành phố; bao gồm: (i) cơ chế ưu đãi, hỗ trợ phát triển hạ tầng, các tổ chức có hoạt động trong lĩnh vực khoa học, công nghệ, đổi mới sáng tạo và chuyển đổi số; nghiên cứu khoa học, phát triển công nghệ; chuyển giao công nghệ, bảo vệ quyền sở hữu trí tuệ; khởi nghiệp sáng tạo, đổi mới sáng tạo, chuyển đổi số, thương mại hóa sản phẩm, kết quả nghiên cứu khoa học, công nghệ; sản xuất, kinh doanh, xuất khẩu sản phẩm công nghệ số; phát triển tài sản số; nguồn lực cho hoạt động ươm tạo dự án khởi nghiệp sáng tạo…; (ii) cơ chế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 (iii) cơ chế để phát triển khu công nghệ cao nhằm tạo môi trường tốt nhất cho việc nghiên cứu, phát triển, thử nghiệm, ứng dụng công nghệ cao, đào tạo nhân lực công nghệ cao, sản xuất sản phẩm công nghệ cao và đổi mới sáng tạo; thử nghiệm, thí điểm về cơ chế, chính sách cho việc quản lý, phát triển công nghệ cao và các khu công nghệ cao trong cả nước…</w:t>
      </w:r>
    </w:p>
    <w:p w:rsidR="00000000" w:rsidDel="00000000" w:rsidP="00000000" w:rsidRDefault="00000000" w:rsidRPr="00000000" w14:paraId="0000003E">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Phát triển văn hóa chưa tương xứng với vai trò nền tảng tinh thần. Công nghiệp văn hóa chưa trở thành ngành kinh tế mũi nhọn. Chất lượng giáo dục, đào tạo và nguồn nhân lực, nhất là nhân lực công nghệ cao, chưa đáp ứng yêu cầu; hệ thống y tế còn áp lực lớn; an sinh xã hội chưa đồng đều; chất lượng sống giữa các khu vực còn chênh lệch.</w:t>
      </w:r>
    </w:p>
    <w:p w:rsidR="00000000" w:rsidDel="00000000" w:rsidP="00000000" w:rsidRDefault="00000000" w:rsidRPr="00000000" w14:paraId="0000003F">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chưa có cơ sở pháp lý hiệu lực thực thi cao để phát triển văn hóa, thể thao, du lịch, giáo dục đào tạo, y tế, an sinh xã hội, bao gồm: (i) việc phát triển khu văn hóa, thể thao gắn với thương mại; khu trung tâm công nghiệp văn hóa, cụm, khu, tổ hợp văn hóa – sáng tạo; khu kinh tế đêm; các loại hình tổ chức, thiết chế văn hóa, thể thao khác; (ii)</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hỗ trợ cho học sinh, sinh viên, nhà giáo, cán bộ quản lý giáo dục, cán bộ quản lý cơ sở giáo dục nhằm khuyến khích người học và phát huy tâm huyết với nghề của đội ngũ nhà giáo và cán bộ quản lý giáo dục, qua đó nâng cao hơn chất lượng giáo dục trên địa bàn; (iii) hỗ trợ phát triển hệ thống y tế các cấp trên địa bàn Thành phố nhằm nâng cao hiệu quả, chất lượng khám chữa bệnh; thu hút người nước ngoài đến khám, chữa bệnh tại cơ sở khám, chữa bệnh trên địa bàn Thành phố…; (iv) bảo đảm hiệu quả về an toàn thực phẩm; phát triển cơ sở hạ tầng dùng chung và hệ thống cơ sở dữ liệu trong quản lý thực phẩm và an toàn thực phẩm trên địa bàn Đô thị đặc biệt, vùng Đô thị đặc biệt… </w:t>
      </w:r>
    </w:p>
    <w:p w:rsidR="00000000" w:rsidDel="00000000" w:rsidP="00000000" w:rsidRDefault="00000000" w:rsidRPr="00000000" w14:paraId="00000040">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Hiệu lực, hiệu quả quản lý nhà nước ở một số lĩnh vực còn hạn chế; công tác phối hợp chưa đồng bộ; kỷ luật, kỷ cương hành chính có lúc chưa nghiêm; còn tình trạng né tránh, sợ trách nhiệm. Tổ chức bộ máy chưa thật sự tinh gọn. Công tác cán bộ còn bị động trong quản lý, tuyển dụng, sử dụng, còn lệ thuộc vào số lượng do Trung ương phân bổ. Công tác dân vận, giải quyết khiếu nại, tố cáo có nơi chưa kịp thời.</w:t>
      </w:r>
    </w:p>
    <w:p w:rsidR="00000000" w:rsidDel="00000000" w:rsidP="00000000" w:rsidRDefault="00000000" w:rsidRPr="00000000" w14:paraId="00000041">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đó, nguyên nhân dẫn đến tồn tại, hạn chế này một phần là do: (i) việc phân quyền, phân định thẩm quyền cho Thành phố chưa bảo đảm triệt để, toàn diện, phù hợp với nhu cầu, yêu cầu và điều kiện thực tiễn của Thành phố (ví dụ:</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về quyết định số lượng Phó Chủ tịch Ủy ban nhân dân cấp xã, đơn vị hành chính kinh tế đặc biệt theo phân loại đơn vị hành chính để phù hợp với yêu cầu thực hiện công tác quản lý tại địa bàn xã; chủ động trong quyết định tổng số lượng biên chế trên cơ sở tự cân đối, chi trả lương từ nguồn ngân sách Thành phố…); (ii) chưa có cơ chế cụ thể có tính linh hoạt phù hợp trong phạm vi pháp luật cho phép để phân cấp cho cơ quan, tổ chức, cá nhân thực hiện liên tục, thường xuyên một hoặc một số nhiệm vụ, quyền hạn mà mình được giao theo quy định của pháp luật (trừ trường hợp pháp luật quy định không được phân cấp), bảo đảm tính chủ động gắn với trách nhiệm của cơ quan, tổ chức, cá nhân được giao thực hiện nhiệm vụ; (iii) việc thực hiện thẩm quyền của Ủy ban nhân dân Thành phố hoặc Chủ tịch Ủy ban nhân dân Thành phố quy định trong VBQPPL của cơ quan nhà nước ở trung ương còn gặp khó khăn do chưa bảo đảm phù hợp với nội dung, tính chất, mức độ quan trọng, gây áp lực và chậm trễ trong tổ chức thực hiện; (iv) công việc trong giải quyết thủ tục hành chính tại các cơ quan hành chính trên địa bàn thành phố có số lượng lớn, trong khi bộ máy, nhân lực làm việc tại các cơ quan này còn hạn chế dẫn đến chưa bảo đảm được hiệu lực, hiệu quả của công tác quản lý nhà nước, chưa tiết kiệm được thời gian, chi phí tuân thủ cho người dân, doanh nghiệp; nhiều công việc có tính chất đơn giản có thể giao cho tổ chức, cá nhân khác hỗ trợ thực hiện để giảm tải áp lực cho cơ quan hành chính nhưng chưa có cơ chế để thực hiện. Ngoài ra, với mức độ, tốc độ phát triển kinh tế và quy mô diện tích, dân số, Thành phố Hồ Chí Minh cũng cần có cơ chế, chính sách cho phép thí điểm cơ chế, chính sách mới, khác với luật, nghị quyết của Quốc hội hoặc những vấn đề chưa được pháp luật quy định để kịp thời giải quyết yêu cầu từ thực tiễn.</w:t>
      </w:r>
    </w:p>
    <w:p w:rsidR="00000000" w:rsidDel="00000000" w:rsidP="00000000" w:rsidRDefault="00000000" w:rsidRPr="00000000" w14:paraId="00000042">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Những tồn tại, hạn chế nêu trên mang tính cấu trúc, tập trung vào các điểm nghẽn lớn về thể chế, hạ tầng, nguồn lực và tổ chức thực hiện, là rào cản chủ yếu đối với mục tiêu phát triển nhanh, bền vững của Thành phố trong thời gian qua và những tồn tại, hạn chế này càng bộc lộ rõ và càng trở nên cấp bách trong bối cảnh: (i) chính quyền địa phương 02 cấp hình thành và đi vào vận hành; (ii) Thành phố Hồ Chí Minh sau sắp xếp lại địa giới hành chính có diện tích và quy mô dân số lớn  với yêu cầu và tiềm năng về việc tái cấu trúc, đa cực, phát triển đô thị và không gian kinh tế của Thành phố, xây dựng Thành phố Hồ Chí Minh trở thành siêu đô thị đa trung tâm, nâng cao năng lực cạnh tranh, tăng cường liên kết vùng, phát huy vai trò dẫn dắt phát triển đối với vùng kinh tế trọng điểm phía Nam và cả nước, đồng thời từng bước khẳng định vị thế của Thành phố trong mạng lưới đô thị và kinh tế toàn cầu. </w:t>
      </w:r>
    </w:p>
    <w:p w:rsidR="00000000" w:rsidDel="00000000" w:rsidP="00000000" w:rsidRDefault="00000000" w:rsidRPr="00000000" w14:paraId="00000043">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 Liên quan đến khu kinh tế đặc biệt</w:t>
      </w:r>
    </w:p>
    <w:p w:rsidR="00000000" w:rsidDel="00000000" w:rsidP="00000000" w:rsidRDefault="00000000" w:rsidRPr="00000000" w14:paraId="00000044">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Hiện nay, trên thế giới có khoảng 7.000 SEZs (Special economic zones), hay còn gọi là đặc khu kinh tế hoặc khu kinh tế đặc biệt tại hơn 140 quốc gia. Đây có thể được xem là một mô hình khu kinh tế đặc thù, đóng vai trò là “phòng thí nghiệm chính sách” để các quốc gia thử nghiệm thể chế đột phá, tạo môi trường đầu tư kinh doanh thông thoáng, thuận lợi, có sức cạnh tranh quốc tế nhằm thu hút hiệu quả các nguồn lực chiến lược và các mô hình kinh doanh tiên tiến, tạo ra các cực tăng trưởng nhằm đóng góp quan trọng cho phát triển kinh tế, tạo hiệu ứng lan tỏa và thúc đẩy phát triển các khu vực lân cận. </w:t>
      </w:r>
    </w:p>
    <w:p w:rsidR="00000000" w:rsidDel="00000000" w:rsidP="00000000" w:rsidRDefault="00000000" w:rsidRPr="00000000" w14:paraId="00000045">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 nghiên cứu một số kinh nghiệm quốc tế cho thấy rằng mô hình khu kinh tế này có các đặc trưng về không gian riêng biệt, môi trường đầu tư kinh doanh thông thoáng, được áp dụng các cơ chế, chính sách đột phá về hành chính và kinh tế nhằm tạo ra các cực tăng trưởng mang tính dẫn dắt.</w:t>
      </w:r>
      <w:r w:rsidDel="00000000" w:rsidR="00000000" w:rsidRPr="00000000">
        <w:rPr>
          <w:rFonts w:ascii="Times New Roman" w:cs="Times New Roman" w:eastAsia="Times New Roman" w:hAnsi="Times New Roman"/>
          <w:sz w:val="28"/>
          <w:szCs w:val="28"/>
          <w:vertAlign w:val="superscript"/>
        </w:rPr>
        <w:footnoteReference w:customMarkFollows="0" w:id="0"/>
      </w:r>
      <w:r w:rsidDel="00000000" w:rsidR="00000000" w:rsidRPr="00000000">
        <w:rPr>
          <w:rtl w:val="0"/>
        </w:rPr>
      </w:r>
    </w:p>
    <w:p w:rsidR="00000000" w:rsidDel="00000000" w:rsidP="00000000" w:rsidRDefault="00000000" w:rsidRPr="00000000" w14:paraId="00000046">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Tại Việt Nam, các khái niệm “đặc khu kinh tế” hay “khu kinh tế đặc biệt” chưa được quy định tại các văn bản quy phạm pháp luật hiện hành. Luật Đầu tư số 143/2025/QH15 của Quốc hội quy định “khu kinh tế” là khu vực có ranh giới địa lý xác định, gồm nhiều khu chức năng, được thành lập để thực hiện các mục tiêu thu hút đầu tư, phát triển kinh tế - xã hội và bảo vệ quốc phòng, an ninh.</w:t>
      </w:r>
      <w:r w:rsidDel="00000000" w:rsidR="00000000" w:rsidRPr="00000000">
        <w:rPr>
          <w:rFonts w:ascii="Times New Roman" w:cs="Times New Roman" w:eastAsia="Times New Roman" w:hAnsi="Times New Roman"/>
          <w:sz w:val="28"/>
          <w:szCs w:val="28"/>
          <w:vertAlign w:val="superscript"/>
        </w:rPr>
        <w:footnoteReference w:customMarkFollows="0" w:id="1"/>
      </w:r>
      <w:r w:rsidDel="00000000" w:rsidR="00000000" w:rsidRPr="00000000">
        <w:rPr>
          <w:rFonts w:ascii="Times New Roman" w:cs="Times New Roman" w:eastAsia="Times New Roman" w:hAnsi="Times New Roman"/>
          <w:sz w:val="28"/>
          <w:szCs w:val="28"/>
          <w:rtl w:val="0"/>
        </w:rPr>
        <w:t xml:space="preserve"> Nghị định số 35/2022/NĐ-CP ngày 28/5/2022 của Chính phủ quy định về quản lý khu công nghiệp và khu kinh tế có quy định một số loại hình khu kinh tế như “khu kinh tế ven biển” là khu kinh tế được thành lập ở khu vực ven biển và địa bàn lân cận khu vực ven biển,</w:t>
      </w:r>
      <w:r w:rsidDel="00000000" w:rsidR="00000000" w:rsidRPr="00000000">
        <w:rPr>
          <w:rFonts w:ascii="Times New Roman" w:cs="Times New Roman" w:eastAsia="Times New Roman" w:hAnsi="Times New Roman"/>
          <w:sz w:val="28"/>
          <w:szCs w:val="28"/>
          <w:vertAlign w:val="superscript"/>
        </w:rPr>
        <w:footnoteReference w:customMarkFollows="0" w:id="2"/>
      </w:r>
      <w:r w:rsidDel="00000000" w:rsidR="00000000" w:rsidRPr="00000000">
        <w:rPr>
          <w:rFonts w:ascii="Times New Roman" w:cs="Times New Roman" w:eastAsia="Times New Roman" w:hAnsi="Times New Roman"/>
          <w:sz w:val="28"/>
          <w:szCs w:val="28"/>
          <w:rtl w:val="0"/>
        </w:rPr>
        <w:t xml:space="preserve"> “khu kinh tế cửa khẩu” là khu kinh tế được thành lập ở khu vực biên giới đất liền và địa bàn lân cận khu vực biên giới đất liền;</w:t>
      </w:r>
      <w:r w:rsidDel="00000000" w:rsidR="00000000" w:rsidRPr="00000000">
        <w:rPr>
          <w:rFonts w:ascii="Times New Roman" w:cs="Times New Roman" w:eastAsia="Times New Roman" w:hAnsi="Times New Roman"/>
          <w:sz w:val="28"/>
          <w:szCs w:val="28"/>
          <w:vertAlign w:val="superscript"/>
        </w:rPr>
        <w:footnoteReference w:customMarkFollows="0" w:id="3"/>
      </w:r>
      <w:r w:rsidDel="00000000" w:rsidR="00000000" w:rsidRPr="00000000">
        <w:rPr>
          <w:rFonts w:ascii="Times New Roman" w:cs="Times New Roman" w:eastAsia="Times New Roman" w:hAnsi="Times New Roman"/>
          <w:sz w:val="28"/>
          <w:szCs w:val="28"/>
          <w:rtl w:val="0"/>
        </w:rPr>
        <w:t xml:space="preserve"> và “khu kinh tế chuyên biệt” là khu kinh tế được thành lập ở vùng kinh tế trọng điểm, hành lang phát triển, khu vực động lực phát triển hoặc khu vực có vai trò tương tự được xác định trong quy hoạch vùng.</w:t>
      </w:r>
      <w:r w:rsidDel="00000000" w:rsidR="00000000" w:rsidRPr="00000000">
        <w:rPr>
          <w:rFonts w:ascii="Times New Roman" w:cs="Times New Roman" w:eastAsia="Times New Roman" w:hAnsi="Times New Roman"/>
          <w:sz w:val="28"/>
          <w:szCs w:val="28"/>
          <w:vertAlign w:val="superscript"/>
        </w:rPr>
        <w:footnoteReference w:customMarkFollows="0" w:id="4"/>
      </w:r>
      <w:r w:rsidDel="00000000" w:rsidR="00000000" w:rsidRPr="00000000">
        <w:rPr>
          <w:rtl w:val="0"/>
        </w:rPr>
      </w:r>
    </w:p>
    <w:p w:rsidR="00000000" w:rsidDel="00000000" w:rsidP="00000000" w:rsidRDefault="00000000" w:rsidRPr="00000000" w14:paraId="00000047">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Hiện nay, Việt Nam có 46 khu kinh tế được thành lập, trong đó có 20 khu kinh tế ven biển được thành lập với tổng diện tích khoảng 900 nghìn ha; đã quy hoạch 143,9 nghìn ha khu chức năng, trong đó xây dựng hạ tầng kỹ thuật khoảng 64,4 nghìn ha và cho thuê 21,82 nghìn ha để thực hiện dự án đầu tư sản xuất.</w:t>
      </w:r>
    </w:p>
    <w:p w:rsidR="00000000" w:rsidDel="00000000" w:rsidP="00000000" w:rsidRDefault="00000000" w:rsidRPr="00000000" w14:paraId="00000048">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Với vị trí chiến lược ven biển, nhiều khu kinh tế có cảng biển loại I, cảng biển đặc biệt (Nghi Sơn, Dung Quất, Vân Phong, Vũng Áng...) và sân bay quốc tế 4E (Vân Đồn, Chu Lai, Phú Quốc), dân số vùng lân cận lớn (hàng trăm nghìn người) có khả năng cung cấp nguồn lao động dồi dào, góp phần thu hút các dự án FDI. Mặc dù vậy, diện tích cho thuê trong các khu kinh tế hiện nay còn thấp so với quỹ đất lớn; hạ tầng chưa hoàn thiện đồng bộ; tỷ lệ lấp đầy chưa cao. Một số khu kinh tế có quy mô lớn nhưng hoạt động còn hạn chế như các khu kinh tế Vân Đồn (217 nghìn ha), Vân Phong (150 nghìn ha), Nghi Sơn (106 nghìn ha), Đông Nam Nghệ An (104 nghìn ha). Tiềm năng phát triển tại các khu kinh tế ven biển cao nhờ vị trí địa lý thuận lợi, hạ tầng cảng – sân bay,… nên cần có một không gian thể chế mới, đặc biệt để đẩy mạnh thu hút nhà đầu tư chiến lược, hoàn thiện hạ tầng và cơ chế vượt trội để nâng hiệu quả đầu tư và sử dụng đất.</w:t>
      </w:r>
    </w:p>
    <w:p w:rsidR="00000000" w:rsidDel="00000000" w:rsidP="00000000" w:rsidRDefault="00000000" w:rsidRPr="00000000" w14:paraId="00000049">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Bên cạnh đó, mô hình đặc khu tại Việt Nam theo quy định về tổ chức chính quyền địa phương là khái niệm chỉ đơn vị hành chính cấp xã được thành lập trên cơ sở sắp xếp các huyện đảo trước đây, phù hợp với điều kiện địa lý, tự nhiên, đặc điểm dân cư và và yêu cầu phát triển kinh tế - xã hội, bảo đảm quốc phòng, an ninh. Qua nghiên cứu thực trạng phát triển của 13 đặc khu cho thấy trình độ phát triển kinh tế tại các đặc khu có xu hướng không đồng đều, điển hình là giữa các đặc khu có điều kiện thuận lợi như Phú Quốc, Vân Đồn, Cát Hải và các đặc khu tiền tiêu, xa bờ có quy mô nhỏ, tăng trưởng thấp, chủ yếu dựa vào kinh tế tự cung tự cấp. Sự chênh lệch này phản ánh vai trò quyết định của hạ tầng, thể chế và liên kết vùng, đồng thời đặt ra yêu cầu cấp thiết phải xây dựng khung chính sách riêng biệt, vừa phát huy vai trò “đầu tàu” của các đặc khu động lực, thúc đẩy phát triển kinh tế gắn với bảo đảm quốc phòng, an ninh theo định hướng về phát triển kinh tế biển Việt Nam.</w:t>
      </w:r>
    </w:p>
    <w:p w:rsidR="00000000" w:rsidDel="00000000" w:rsidP="00000000" w:rsidRDefault="00000000" w:rsidRPr="00000000" w14:paraId="0000004A">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Thực tiễn này đặt ra yêu cầu cấp thiết phải xây dựng một đạo luật có tính ổn định, lâu dài, đủ mạnh và mang tính đột phá để điều chỉnh toàn diện các vấn đề về: (1) phát triển của đô thị đặc biệt trong tầm nhìn chiến lược dài hạn đến các mốc năm 2030, 2045 và 2075, thay thế cách tiếp cận thí điểm, cục bộ hiện nay. Qua đó, thể chế hóa kịp thời các chủ trương, định hướng lớn của Đảng, tạo lập khuôn khổ pháp lý thống nhất, đồng bộ gắn với phân cấp, phân quyền tối đa, thực chất cho Thành phố, nâng cao tính chủ động, linh hoạt trong quản trị và phát triển đô thị, đáp ứng yêu cầu phát triển trong kỷ nguyên mới và mục tiêu tăng trưởng “2 con số”, đặt nền tảng cho việc xác lập rõ vị thế, vai trò và khát vọng phát triển của Thành phố Hồ Chí Minh với tư cách là cực tăng trưởng của cả nước, đầu tàu của vùng kinh tế trọng điểm phía Nam, là đô thị đặc biệt mang tính toàn cầu với trung tâm tài chính, thương mại, khoa học, công nghệ và đổi mới sáng tạo có sức cạnh tranh trong khu vực và từng bước khẳng định vị trí trên bản đồ các đô thị lớn của thế giới; (2) cơ chế, chính sách cho xây dựng mô hình trên nền tảng các khu kinh tế hiện có và các đặc khu (đơn vị hành chính cấp xã) được hình thành từ các huyện đảo có tiềm năng nổi trội về kinh tế biển, đồng thời giữ vị trí chiến lược về quốc phòng, an ninh, là yêu cầu có cơ sở và cấp thiết trong bối cảnh cả nước đang bước vào kỷ nguyên mới với yêu cầu rất cao về tăng trưởng. Mô hình này sẽ tạo lập không gian phát triển mới với cơ chế, chính sách vượt trội nhằm khai thác hiệu quả tiềm năng, lợi thế về kinh tế biển, thu hút các dòng vốn đầu tư chất lượng cao, hình thành các cực tăng trưởng mới.</w:t>
      </w:r>
    </w:p>
    <w:p w:rsidR="00000000" w:rsidDel="00000000" w:rsidP="00000000" w:rsidRDefault="00000000" w:rsidRPr="00000000" w14:paraId="0000004B">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Từ các cơ sở chính trị, pháp lý và thực tiễn nêu trên, việc đề xuất xây dựng dự án Luật Phát triển đô thị là nhiệm vụ hết sức cấp bách và cần thiết trong giai đoạn hiện nay, phù hợp với chủ trương của Đảng và yêu cầu thực tiễn phát triển của đô thị đặc biệt Thành phố Hồ Chí Minh, các thành phố và các khu kinh tế đặc biệt trong kỷ nguyên mới.</w:t>
      </w:r>
    </w:p>
    <w:p w:rsidR="00000000" w:rsidDel="00000000" w:rsidP="00000000" w:rsidRDefault="00000000" w:rsidRPr="00000000" w14:paraId="0000004C">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II. MỤC ĐÍCH BAN HÀNH, QUAN ĐIỂM XÂY DỰNG VÀ MỘT SỐ NHÓM CHÍNH SÁCH LỚN TRONG DỰ ÁN LUẬT</w:t>
      </w:r>
    </w:p>
    <w:p w:rsidR="00000000" w:rsidDel="00000000" w:rsidP="00000000" w:rsidRDefault="00000000" w:rsidRPr="00000000" w14:paraId="0000004D">
      <w:pPr>
        <w:widowControl w:val="0"/>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Mục đích ban hành</w:t>
      </w:r>
    </w:p>
    <w:p w:rsidR="00000000" w:rsidDel="00000000" w:rsidP="00000000" w:rsidRDefault="00000000" w:rsidRPr="00000000" w14:paraId="0000004E">
      <w:pPr>
        <w:widowControl w:val="0"/>
        <w:spacing w:after="0" w:before="120" w:line="264"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Xây dựng hành lang pháp lý ổn định, đột phá, khả thi để thúc đẩy phát triển đô thị đặc biệt; trong đó: </w:t>
      </w:r>
    </w:p>
    <w:p w:rsidR="00000000" w:rsidDel="00000000" w:rsidP="00000000" w:rsidRDefault="00000000" w:rsidRPr="00000000" w14:paraId="0000004F">
      <w:pPr>
        <w:widowControl w:val="0"/>
        <w:spacing w:after="0" w:before="120" w:line="264"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w:t>
      </w:r>
      <w:r w:rsidDel="00000000" w:rsidR="00000000" w:rsidRPr="00000000">
        <w:rPr>
          <w:rFonts w:ascii="Times New Roman" w:cs="Times New Roman" w:eastAsia="Times New Roman" w:hAnsi="Times New Roman"/>
          <w:b w:val="1"/>
          <w:bCs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Bảo đảm cơ sở pháp lý để phát triển Thành phố Hồ Chí Minh thành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 có vai trò kiến tạo thể chế, chất lượng phát triển, chuẩn mực quản trị và mô hình tăng trưởng mới dựa trên khoa học, công nghệ, đổi mới sáng tạo, chuyển đổi số, năng suất lao động và năng lực cạnh tranh; </w:t>
      </w:r>
    </w:p>
    <w:p w:rsidR="00000000" w:rsidDel="00000000" w:rsidP="00000000" w:rsidRDefault="00000000" w:rsidRPr="00000000" w14:paraId="00000050">
      <w:pPr>
        <w:widowControl w:val="0"/>
        <w:spacing w:after="0" w:before="120" w:line="264"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Bảo đảm cơ sở pháp lý để áp dụng cơ chế, chính sách tại Luật này cho thành phố Hà Nội hoặc thành phố khác trong trường hợp được công nhận là đô thị đặc biệt theo quy định của pháp luật. Đối với các thành phố chưa được công nhận là đô thị đặc biệt thì việc áp dụng một hoặc một số cơ chế chính sách quy định tại Luật này do Chính phủ quy định. </w:t>
      </w:r>
    </w:p>
    <w:p w:rsidR="00000000" w:rsidDel="00000000" w:rsidP="00000000" w:rsidRDefault="00000000" w:rsidRPr="00000000" w14:paraId="00000051">
      <w:pPr>
        <w:widowControl w:val="0"/>
        <w:spacing w:after="0" w:before="120" w:line="264"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Xây dựng hành lang pháp lý ổn định, đột phá, khả thi, vượt trội phát triển các khu kinh tế đặc biệt, nhằm tạo lập không gian phát triển mới để khai thác hiệu quả tiềm năng, lợi thế của các vùng đảo có tiềm năng nổi trội về kinh tế biển, có vị trí chiến lược về quốc phòng, an ninh, thu hút các dòng vốn đầu tư chất lượng cao nhằm thúc đẩy mạnh mẽ kinh tế biển, hình thành động lực tăng trưởng mới. </w:t>
      </w:r>
    </w:p>
    <w:p w:rsidR="00000000" w:rsidDel="00000000" w:rsidP="00000000" w:rsidRDefault="00000000" w:rsidRPr="00000000" w14:paraId="00000052">
      <w:pPr>
        <w:widowControl w:val="0"/>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Quan điểm xây dựng dự án Luật</w:t>
      </w:r>
    </w:p>
    <w:p w:rsidR="00000000" w:rsidDel="00000000" w:rsidP="00000000" w:rsidRDefault="00000000" w:rsidRPr="00000000" w14:paraId="00000053">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2.1.</w:t>
      </w:r>
      <w:r w:rsidDel="00000000" w:rsidR="00000000" w:rsidRPr="00000000">
        <w:rPr>
          <w:rFonts w:ascii="Times New Roman" w:cs="Times New Roman" w:eastAsia="Times New Roman" w:hAnsi="Times New Roman"/>
          <w:sz w:val="28"/>
          <w:szCs w:val="28"/>
          <w:rtl w:val="0"/>
        </w:rPr>
        <w:t xml:space="preserve"> Bám sát, thể chế hóa kịp thời chủ trương, đường lối của Đảng, đặc biệt Nghị quyết số 66-NQ/TW ngày 30/4/2025 của Bộ Chính trị về đổi mới công tác xây dựng và thi hành pháp luật đáp ứng yêu cầu phát triển đất nước trong kỷ nguyên mới: pháp luật phải đi trước một bước, tạo không gian phát triển, khuyến khích đổi mới sáng tạo, giảm tư duy “quản lý chặt”, tăng “kiến tạo phát triển”; </w:t>
      </w:r>
      <w:r w:rsidDel="00000000" w:rsidR="00000000" w:rsidRPr="00000000">
        <w:rPr>
          <w:rFonts w:ascii="Times New Roman" w:cs="Times New Roman" w:eastAsia="Times New Roman" w:hAnsi="Times New Roman"/>
          <w:i w:val="1"/>
          <w:iCs w:val="1"/>
          <w:sz w:val="28"/>
          <w:szCs w:val="28"/>
          <w:rtl w:val="0"/>
        </w:rPr>
        <w:t xml:space="preserve">“luật điều chỉnh các nội dung về kiến tạo phát triển chỉ quy định những vấn đề khung, những vấn đề nguyên tắc thuộc thẩm quyền của Quốc hội”</w:t>
      </w:r>
      <w:r w:rsidDel="00000000" w:rsidR="00000000" w:rsidRPr="00000000">
        <w:rPr>
          <w:rFonts w:ascii="Times New Roman" w:cs="Times New Roman" w:eastAsia="Times New Roman" w:hAnsi="Times New Roman"/>
          <w:sz w:val="28"/>
          <w:szCs w:val="28"/>
          <w:rtl w:val="0"/>
        </w:rPr>
        <w:t xml:space="preserve">, có tính phổ quát để có thể áp dụng cơ chế, chính sách tại quy định tại Luật này cho các đô thị đặc biệt khác hoặc cho các thành phố khác chưa phải là đô thị đặc biệt nhưng có nhu cầu, yêu cầu và điều kiện thực tiễn để áp dụng một hoặc một số cơ chế, chính sách quy định tại Luật này trên cơ sở quyết định của Quốc hội. </w:t>
      </w:r>
    </w:p>
    <w:p w:rsidR="00000000" w:rsidDel="00000000" w:rsidP="00000000" w:rsidRDefault="00000000" w:rsidRPr="00000000" w14:paraId="00000054">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2.2.</w:t>
      </w:r>
      <w:r w:rsidDel="00000000" w:rsidR="00000000" w:rsidRPr="00000000">
        <w:rPr>
          <w:rFonts w:ascii="Times New Roman" w:cs="Times New Roman" w:eastAsia="Times New Roman" w:hAnsi="Times New Roman"/>
          <w:sz w:val="28"/>
          <w:szCs w:val="28"/>
          <w:rtl w:val="0"/>
        </w:rPr>
        <w:t xml:space="preserve"> Bám sát và thể chế hóa kịp thời, đầy đủ quan điểm, mục tiêu, chỉ tiêu, nhiệm vụ và giải pháp tại Nghị quyết số 09-NQ/TW của Bộ Chính trị; các nghị quyết chiến lược của Trung ương; kết quả tổng kết Nghị quyết số 31-NQ/TW; các Nghị quyết của Quốc hội về cơ chế, chính sách đặc thù cho Thành phố Hồ Chí Minh và cho các địa phương; điều kiện thực tiễn, định hướng, yêu cầu phát triển của đất nước nói chung, của Thành phố Hồ Chí Minh nói riêng; tham khảo phù hợp Luật Thủ đô để bảo đảm đảm tính đồng bộ chung trong một số vấn đề cốt lõi, nền tảng về quản lý, phát triển đô thị đặc biệt. Trong đó bao gồm:</w:t>
      </w:r>
    </w:p>
    <w:p w:rsidR="00000000" w:rsidDel="00000000" w:rsidP="00000000" w:rsidRDefault="00000000" w:rsidRPr="00000000" w14:paraId="00000055">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2.2.1. Kiến tạo mô hình phát triển cụ thể; đẩy nhanh công tác quy hoạch với tư duy mới, tầm nhìn xa, tích hợp đồng bộ và kết nối; tập trung nguồn lực phát triển các hạ tầng chiến lược, hạ tầng số và hạ tầng đổi mới sáng tạo, coi đây là nền tảng cho giai đoạn phát triển mới; chủ động hơn trong liên kết vùng và tổ chức lại không gian phát triển khu vực phía Nam, chủ động cùng các địa phương trong khu vực xây dựng kiến trúc phát triển, tầm nhìn quy hoạch và chiến lược liên kết chung với phân vai chức năng hợp lý; tạo cơ sở pháp lý đủ mạnh để Thành phố chủ động tổ chức thực hiện và quyết định các vấn đề về giao thông, ngập nước, ô nhiễm môi trường... </w:t>
      </w:r>
    </w:p>
    <w:p w:rsidR="00000000" w:rsidDel="00000000" w:rsidP="00000000" w:rsidRDefault="00000000" w:rsidRPr="00000000" w14:paraId="00000056">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2.2.2. Bảo đảm tính đặc thù, vượt trội nhưng có kiểm soát; thực hiện phân quyền triệt để, toàn diện cho Đô thị đặc biệt, phân định rõ thẩm quyền của Hội đồng nhân dân Thành phố, Ủy ban nhân dân Thành phố, Chủ tịch Ủy ban nhân dân Thành phố gắn với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p w:rsidR="00000000" w:rsidDel="00000000" w:rsidP="00000000" w:rsidRDefault="00000000" w:rsidRPr="00000000" w14:paraId="00000057">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2.3.</w:t>
      </w:r>
      <w:r w:rsidDel="00000000" w:rsidR="00000000" w:rsidRPr="00000000">
        <w:rPr>
          <w:rFonts w:ascii="Times New Roman" w:cs="Times New Roman" w:eastAsia="Times New Roman" w:hAnsi="Times New Roman"/>
          <w:sz w:val="28"/>
          <w:szCs w:val="28"/>
          <w:rtl w:val="0"/>
        </w:rPr>
        <w:t xml:space="preserve"> Bám sát và thể chế hóa kịp thời, đầy đủ quan điểm, mục tiêu, chỉ tiêu, nhiệm vụ và giải pháp Nghị quyết số 29-NQ/TW ngày 17/11/2022 Hội nghị lần thứ sáu Ban Chấp hành Trung ương Đảng khóa XIII về tiếp tục đẩy mạnh công nghiệp hóa, hiện đại hóa đất nước đến năm 2030, tầm nhìn đến năm 2045; Nghị quyết số 36-NQ/TW ngày 22/10/2018 Hội nghị lần thứ tám Ban Chấp hành Trung ương Đảng khóa XII về Chiến lược phát triển bền vững kinh tế biển Việt Nam đến năm 2030, tầm nhìn đến năm 2045… liên quan đến việc hoàn thiện cơ chế, chính sách phát triển các khu kinh tế trọng điểm về kinh tế biển gắn liền với bảo đảm quốc phòng, an ninh, giữ vững độc lập, chủ quyền và toàn vẹn lãnh thổ.</w:t>
      </w:r>
    </w:p>
    <w:p w:rsidR="00000000" w:rsidDel="00000000" w:rsidP="00000000" w:rsidRDefault="00000000" w:rsidRPr="00000000" w14:paraId="00000058">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2.4.</w:t>
      </w:r>
      <w:r w:rsidDel="00000000" w:rsidR="00000000" w:rsidRPr="00000000">
        <w:rPr>
          <w:rFonts w:ascii="Times New Roman" w:cs="Times New Roman" w:eastAsia="Times New Roman" w:hAnsi="Times New Roman"/>
          <w:sz w:val="28"/>
          <w:szCs w:val="28"/>
          <w:rtl w:val="0"/>
        </w:rPr>
        <w:t xml:space="preserve"> Tuân thủ nghiêm trình tự, thủ tục của Luật Ban hành VBQPPL, đảm bảo tiến độ, chất lượng, hiệu quả và khả thi; bảo đảm sự thống nhất giữa yêu cầu phát triển của đô thị đặc biệt, Thành phố Hồ Chí Minh, thành phố khác, khu kinh tế đặc biệt với yêu cầu quản lý nhà nước của các bộ, ngành và cơ quan khác ở Trung ương, các địa phương có liên quan.</w:t>
      </w:r>
    </w:p>
    <w:p w:rsidR="00000000" w:rsidDel="00000000" w:rsidP="00000000" w:rsidRDefault="00000000" w:rsidRPr="00000000" w14:paraId="00000059">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2.5.</w:t>
      </w:r>
      <w:r w:rsidDel="00000000" w:rsidR="00000000" w:rsidRPr="00000000">
        <w:rPr>
          <w:rFonts w:ascii="Times New Roman" w:cs="Times New Roman" w:eastAsia="Times New Roman" w:hAnsi="Times New Roman"/>
          <w:sz w:val="28"/>
          <w:szCs w:val="28"/>
          <w:rtl w:val="0"/>
        </w:rPr>
        <w:t xml:space="preserve"> Tham khảo có chọn lọc kinh nghiệm quốc tế, phù hợp với điều kiện, đặc điểm của Việt Nam về thúc đẩy phát triển đô thị đặc biệt và khu kinh tế đặc biệt.</w:t>
      </w:r>
    </w:p>
    <w:p w:rsidR="00000000" w:rsidDel="00000000" w:rsidP="00000000" w:rsidRDefault="00000000" w:rsidRPr="00000000" w14:paraId="0000005A">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III. QUÁ TRÌNH XÂY DỰNG DỰ ÁN LUẬT</w:t>
      </w:r>
    </w:p>
    <w:p w:rsidR="00000000" w:rsidDel="00000000" w:rsidP="00000000" w:rsidRDefault="00000000" w:rsidRPr="00000000" w14:paraId="0000005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Quá trình xây dựng hồ sơ dự án Luật đã tuân thủ đầy đủ trình tự, thủ tục quy định tại các Điều 33, 34 của Luật Ban hành VBQPPL, bao gồm các hoạt động sau:</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Tổ chức đánh giá tình hình thi hành Nghị quyết số 98/2023/QH15 ngày 24/6/2023 của Quốc hội về thí điểm một số cơ chế, chính sách đặc thù phát triển Thành phố Hồ Chí Minh (được sửa đổi, bổ sung bởi Nghị quyết số 260/2025/QH15), các nội dung quy định tại Nghị quyết của Quốc hội liên quan đến cơ chế, chính sách đặc thù phát triển Thành phố Hồ Chí Minh (Nghị quyết số 188/2025/QH15; Nghị quyết số 222/2025/QH15); đánh giá tình hình phát triển của các đặc khu, các khu kinh tế trên cả nước; rà soát các chủ trương, đường lối của Đảng, các VBQPPL, điều ước quốc tế có liên quan; tổng hợp kinh nghiệm quốc tế; đề xuất đưa dự án Luật vào Chương trình lập pháp năm 2026</w:t>
      </w:r>
    </w:p>
    <w:p w:rsidR="00000000" w:rsidDel="00000000" w:rsidP="00000000" w:rsidRDefault="00000000" w:rsidRPr="00000000" w14:paraId="0000005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Tổ chức các buổi làm việc với các Bộ liên quan; các chuyên gia, nhà khoa học để lấy ý kiến đối với các cơ chế, chính sách dự kiến đưa vào dự thảo Luật. Trên cơ sở các cơ chế, chính sách do Thành phố Hồ Chí Minh, các thành phố đề xuất; ý kiến của các Bộ, ngành liên quan, xây dựng dự thảo Luật, họp Tổ soạn thảo, hoàn chỉnh dự thảo; lấy ý kiến các Bộ, cơ quan ngang Bộ và cơ quan, đơn vị có liên quan về hồ sơ dự án Luật (Công văn số 4685/BTP-PLDSKT ngày 25/6/2026, Công văn số 5247/BTP-PLDSKT ngày 10/7/2026); đăng tải hồ sơ dự án Luật trên Cổng thông tin điện tử của Bộ Tư pháp và Cổng Pháp luật quốc gia để các cơ quan, tổ chức, cá nhân tham gia góp ý kiến; tổng hợp, nghiên cứu, tiếp thu ý kiến góp ý của các cơ quan, đơn vị, cá nhân.</w:t>
      </w:r>
    </w:p>
    <w:p w:rsidR="00000000" w:rsidDel="00000000" w:rsidP="00000000" w:rsidRDefault="00000000" w:rsidRPr="00000000" w14:paraId="0000005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Nghiên cứu, tiếp thu và giải trình đầy đủ các ý kiến, chỉnh lý, hoàn thiện hồ sơ dự án Luật, gửi thẩm định hồ sơ dự án Luật (Báo cáo thẩm định số …/BC-BTP ngày …/…/2026); tiếp thu, giải trình ý kiến thẩm định, chỉnh lý, hoàn thiện hồ sơ dự án Luật để trình Chính phủ.</w:t>
      </w:r>
    </w:p>
    <w:p w:rsidR="00000000" w:rsidDel="00000000" w:rsidP="00000000" w:rsidRDefault="00000000" w:rsidRPr="00000000" w14:paraId="0000005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Nghiên cứu, tiếp thu và giải trình các ý kiến của thành viên Chính phủ, chỉnh lý, hoàn thiện hồ sơ dự án Luật, ngày …/…/2026, Bộ Tư pháp có Tờ trình số …/TTr-BTP trình Chính phủ xem xét, báo cáo Quốc hội về dự án Luật Phát triển đô thị.</w:t>
      </w:r>
    </w:p>
    <w:p w:rsidR="00000000" w:rsidDel="00000000" w:rsidP="00000000" w:rsidRDefault="00000000" w:rsidRPr="00000000" w14:paraId="0000006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5.</w:t>
      </w:r>
      <w:r w:rsidDel="00000000" w:rsidR="00000000" w:rsidRPr="00000000">
        <w:rPr>
          <w:rFonts w:ascii="Times New Roman" w:cs="Times New Roman" w:eastAsia="Times New Roman" w:hAnsi="Times New Roman"/>
          <w:sz w:val="28"/>
          <w:szCs w:val="28"/>
          <w:rtl w:val="0"/>
        </w:rPr>
        <w:t xml:space="preserve"> Ngày 03/6/2026, Chính phủ đã ban hành Nghị quyết số 143/NQ-CP về đề xuất xây dựng dự án Luật Đô thị đặc biệt; trong đó: thống nhất trình Ủy ban Thường vụ Quốc hội bổ sung dự án Luật Đô thị đặc biệt vào Chương trình lập pháp năm 2026 theo trình tự, thủ tục rút gọn và giao Bộ trưởng Bộ Tư pháp thừa ủy quyền Thủ tướng Chính phủ, thay mặt Chính phủ ký Tờ trình của Chính phủ gửi Ủy ban Thường vụ Quốc hội về đề xuất xây dựng dự án Luật Đô thị đặc biệt. </w:t>
      </w:r>
    </w:p>
    <w:p w:rsidR="00000000" w:rsidDel="00000000" w:rsidP="00000000" w:rsidRDefault="00000000" w:rsidRPr="00000000" w14:paraId="0000006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6. </w:t>
      </w:r>
      <w:r w:rsidDel="00000000" w:rsidR="00000000" w:rsidRPr="00000000">
        <w:rPr>
          <w:rFonts w:ascii="Times New Roman" w:cs="Times New Roman" w:eastAsia="Times New Roman" w:hAnsi="Times New Roman"/>
          <w:sz w:val="28"/>
          <w:szCs w:val="28"/>
          <w:rtl w:val="0"/>
        </w:rPr>
        <w:t xml:space="preserve">Ngày 10/6/2026, Ủy ban Thường vụ Quốc hội đã ban hành văn bản số 77/UBTVQH16-PLTP về việc xây dựng hồ sơ dự án Luật Đô thị đặc biệt, trong đó Ủy ban Thường vụ Quốc hội </w:t>
      </w:r>
      <w:r w:rsidDel="00000000" w:rsidR="00000000" w:rsidRPr="00000000">
        <w:rPr>
          <w:rFonts w:ascii="Times New Roman" w:cs="Times New Roman" w:eastAsia="Times New Roman" w:hAnsi="Times New Roman"/>
          <w:i w:val="1"/>
          <w:iCs w:val="1"/>
          <w:sz w:val="28"/>
          <w:szCs w:val="28"/>
          <w:rtl w:val="0"/>
        </w:rPr>
        <w:t xml:space="preserve">“đề nghị Chính phủ chỉ đạo các cơ quan có liên quan khẩn trương chuẩn bị hồ sơ dự án Luật Đô thị đặc biệt theo quy định của Luật Ban hành văn bản quy phạm pháp luật đáp ứng yêu cầu về chất lượng để bảo đảm trình Ủy ban Thường vụ Quốc hội xem xét, cho ý kiến về nội dung dự án đồng thời với việc quyết định bổ sung dự án vào Chương trình lập pháp năm 2026 tại Phiên họp tháng 7/2026 của Ủy ban Thường vụ Quốc hội (trong trường hợp đề nghị bổ sung dự án vào Chương trình kỳ họp Quốc hội tháng 8/2026) hoặc tại phiên họp tháng 9/2026 (trong trường hợp trình Quốc hội xem xét, cho ý kiến cề dự án Luật tại Kỳ họp tháng 10/2026)”</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7.</w:t>
      </w:r>
      <w:r w:rsidDel="00000000" w:rsidR="00000000" w:rsidRPr="00000000">
        <w:rPr>
          <w:rFonts w:ascii="Times New Roman" w:cs="Times New Roman" w:eastAsia="Times New Roman" w:hAnsi="Times New Roman"/>
          <w:sz w:val="28"/>
          <w:szCs w:val="28"/>
          <w:rtl w:val="0"/>
        </w:rPr>
        <w:t xml:space="preserve"> Ngày 09/7/2026, Chính phủ đã ban hành Nghị quyết số 184/NQ-CP Phiên họp chuyên đề về xây dựng pháp luật tháng 7 năm 2026, trong đó xác định, Chính phủ cơ bản thống nhất về sự cần thiết xây dựng dự án Luật và tên gọi của dự án Luật là “Luật Phát triển đô thị”; thống nhất phạm vi áp dụng gồm: (1) Thành phố Hồ Chí Minh, (2) Các thành phố và (3) Các khu kinh tế đặc biệt; thống nhất báo cáo Ủy ban Thường vụ Quốc hội cho phép xây dựng dự án Luật (sau khi mở rộng phạm vi áp dụng) theo trình tự, thủ tục rút gọn.</w:t>
      </w:r>
    </w:p>
    <w:p w:rsidR="00000000" w:rsidDel="00000000" w:rsidP="00000000" w:rsidRDefault="00000000" w:rsidRPr="00000000" w14:paraId="00000063">
      <w:pPr>
        <w:tabs>
          <w:tab w:val="left" w:leader="none" w:pos="2780"/>
          <w:tab w:val="center" w:leader="none" w:pos="4631"/>
        </w:tabs>
        <w:spacing w:after="120" w:before="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sz w:val="28"/>
          <w:szCs w:val="28"/>
          <w:rtl w:val="0"/>
        </w:rPr>
        <w:t xml:space="preserve">8.</w:t>
      </w:r>
      <w:r w:rsidDel="00000000" w:rsidR="00000000" w:rsidRPr="00000000">
        <w:rPr>
          <w:rFonts w:ascii="Times New Roman" w:cs="Times New Roman" w:eastAsia="Times New Roman" w:hAnsi="Times New Roman"/>
          <w:sz w:val="28"/>
          <w:szCs w:val="28"/>
          <w:rtl w:val="0"/>
        </w:rPr>
        <w:t xml:space="preserve"> Chính phủ đã chỉ đạo tiếp thu, hoàn thiện hồ sơ dự án Luật;</w:t>
      </w:r>
      <w:r w:rsidDel="00000000" w:rsidR="00000000" w:rsidRPr="00000000">
        <w:rPr>
          <w:rFonts w:ascii="Times New Roman" w:cs="Times New Roman" w:eastAsia="Times New Roman" w:hAnsi="Times New Roman"/>
          <w:color w:val="000000"/>
          <w:sz w:val="28"/>
          <w:szCs w:val="28"/>
          <w:rtl w:val="0"/>
        </w:rPr>
        <w:t xml:space="preserve"> Báo cáo của Chính phủ về việc tiếp thu, giải trình kết luận của Ủy ban Thường vụ Quốc hội và ý kiến thẩm tra sơ bộ của Ủy ban Pháp luật và Tư pháp của Quốc hội về dự án Luật.</w:t>
      </w:r>
    </w:p>
    <w:p w:rsidR="00000000" w:rsidDel="00000000" w:rsidP="00000000" w:rsidRDefault="00000000" w:rsidRPr="00000000" w14:paraId="00000064">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IV. BỐ CỤC VÀ NỘI DUNG CƠ BẢN CỦA DỰ ÁN LUẬT</w:t>
      </w:r>
    </w:p>
    <w:p w:rsidR="00000000" w:rsidDel="00000000" w:rsidP="00000000" w:rsidRDefault="00000000" w:rsidRPr="00000000" w14:paraId="00000065">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Phạm vi điều chỉnh</w:t>
      </w:r>
    </w:p>
    <w:p w:rsidR="00000000" w:rsidDel="00000000" w:rsidP="00000000" w:rsidRDefault="00000000" w:rsidRPr="00000000" w14:paraId="0000006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Luật này quy định cơ chế, chính sách thúc đẩy phát triển đô thị và khu kinh tế đặc biệt.</w:t>
      </w:r>
    </w:p>
    <w:p w:rsidR="00000000" w:rsidDel="00000000" w:rsidP="00000000" w:rsidRDefault="00000000" w:rsidRPr="00000000" w14:paraId="0000006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Cơ chế, chính sách thúc đẩy phát triển đô thị đặc biệt tại Luật này được áp dụng đối với: (1) Thành phố Hồ Chí Minh, thành phố khác được công nhận là đô thị đặc biệt theo quy định của pháp luật. Thành phố Hà Nội áp dụng quy định tại Luật Thủ đô; việc áp dụng quy định tại Luật này cho thành phố Hà Nội do Hội đồng nhân dân thành phố Hà Nội quyết định, trừ quy định về khu kinh tế đặc biệt; (2) 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 </w:t>
      </w:r>
    </w:p>
    <w:p w:rsidR="00000000" w:rsidDel="00000000" w:rsidP="00000000" w:rsidRDefault="00000000" w:rsidRPr="00000000" w14:paraId="0000006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Khu kinh tế đặc biệt được áp dụng cơ chế, chính sách phát triển khu kinh tế đặc biệt theo quy định tại Chương III của Luật này và một số cơ chế, chính sách thúc đẩy đô thị đặc biệt theo quy định của Chính phủ sau khi có ý kiến của cấp có thẩm quyền.</w:t>
      </w:r>
    </w:p>
    <w:p w:rsidR="00000000" w:rsidDel="00000000" w:rsidP="00000000" w:rsidRDefault="00000000" w:rsidRPr="00000000" w14:paraId="0000006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Trong trường hợp cần áp dụng cơ chế, chính sách đặc thù chưa được quy định tại Luật này cho thành phố quy định tại điểm b khoản 2 Điều này hoặc cho khu kinh tế đặc biệt mà thuộc thẩm quyền của Quốc hội, Ủy ban Thường vụ Quốc hội thì Chính phủ báo cáo Ủy ban Thường vụ Quốc hội trước khi ban hành và báo cáo Quốc hội tại kỳ họp gần nhất.</w:t>
      </w:r>
    </w:p>
    <w:p w:rsidR="00000000" w:rsidDel="00000000" w:rsidP="00000000" w:rsidRDefault="00000000" w:rsidRPr="00000000" w14:paraId="0000006A">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Bố cục của dự thảo Luật</w:t>
      </w:r>
    </w:p>
    <w:p w:rsidR="00000000" w:rsidDel="00000000" w:rsidP="00000000" w:rsidRDefault="00000000" w:rsidRPr="00000000" w14:paraId="0000006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gồm 05 Chương, 68 Điều, cụ thể như sau:</w:t>
      </w:r>
    </w:p>
    <w:p w:rsidR="00000000" w:rsidDel="00000000" w:rsidP="00000000" w:rsidRDefault="00000000" w:rsidRPr="00000000" w14:paraId="0000006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 Những quy định chung</w:t>
      </w:r>
      <w:r w:rsidDel="00000000" w:rsidR="00000000" w:rsidRPr="00000000">
        <w:rPr>
          <w:rFonts w:ascii="Times New Roman" w:cs="Times New Roman" w:eastAsia="Times New Roman" w:hAnsi="Times New Roman"/>
          <w:sz w:val="28"/>
          <w:szCs w:val="28"/>
          <w:rtl w:val="0"/>
        </w:rPr>
        <w:t xml:space="preserve"> (gồm 04 điều, từ Điều 1 đến Điều 4) quy định về phạm vi điều chỉnh; giải thích từ ngữ; nguyên tắc phân quyền và thực hiện nhiệm vụ, quyền hạn được phân quyền; áp dụng pháp luật.</w:t>
      </w:r>
    </w:p>
    <w:p w:rsidR="00000000" w:rsidDel="00000000" w:rsidP="00000000" w:rsidRDefault="00000000" w:rsidRPr="00000000" w14:paraId="0000006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II. Cơ chế, chính sách thúc đẩy phát triển đô thị đặc biệt </w:t>
      </w:r>
      <w:r w:rsidDel="00000000" w:rsidR="00000000" w:rsidRPr="00000000">
        <w:rPr>
          <w:rFonts w:ascii="Times New Roman" w:cs="Times New Roman" w:eastAsia="Times New Roman" w:hAnsi="Times New Roman"/>
          <w:sz w:val="28"/>
          <w:szCs w:val="28"/>
          <w:rtl w:val="0"/>
        </w:rPr>
        <w:t xml:space="preserve">(gồm 35 điều, từ Điều 5 đến Điều 39) quy định về (1) tổ chức chính quyền, chế độ công vụ và ban hành văn bản quy phạm pháp luật, (2) quy hoạch, xây dựng, phát triển đô thị và trật tự an toàn đô thị, (3) phát triển kinh tế, (4) phát triển văn hóa, thể thao, du lịch, giáo dục, đào tạo, y tế, an sinh xã hội, (5) phát triển khoa học, công nghệ, đổi mới sáng tạo và chuyển đổi số, (6) nguồn lực phát triển đô thị, (7) liên kết, phát triển vùng.</w:t>
      </w:r>
    </w:p>
    <w:p w:rsidR="00000000" w:rsidDel="00000000" w:rsidP="00000000" w:rsidRDefault="00000000" w:rsidRPr="00000000" w14:paraId="0000006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III. Cơ chế, chính sách phát triển khu kinh tế đặc biệt </w:t>
      </w:r>
      <w:r w:rsidDel="00000000" w:rsidR="00000000" w:rsidRPr="00000000">
        <w:rPr>
          <w:rFonts w:ascii="Times New Roman" w:cs="Times New Roman" w:eastAsia="Times New Roman" w:hAnsi="Times New Roman"/>
          <w:sz w:val="28"/>
          <w:szCs w:val="28"/>
          <w:rtl w:val="0"/>
        </w:rPr>
        <w:t xml:space="preserve">(gồm 20 điều, từ Điều 40 đến Điều 59) quy định về (1) công nhận, tổ chức chính quyền tại khu kinh tế đặc biệt, (2) quy hoạch, xây dựng tại khu kinh tế đặc biệt, (3) nguồn lực phát triển khu kinh tế đặc biệt, (4) phát triển kinh tế biển, (5) khu phi thuế quan và hoạt động kinh doanh hàng miễn thuế trong khu kinh tế đặc biệt, (6) cơ chế, chính sách đặc biệt khác.</w:t>
      </w:r>
    </w:p>
    <w:p w:rsidR="00000000" w:rsidDel="00000000" w:rsidP="00000000" w:rsidRDefault="00000000" w:rsidRPr="00000000" w14:paraId="0000006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IV. Giám sát, kiểm tra và trách nhiệm giải trình</w:t>
      </w:r>
      <w:r w:rsidDel="00000000" w:rsidR="00000000" w:rsidRPr="00000000">
        <w:rPr>
          <w:rFonts w:ascii="Times New Roman" w:cs="Times New Roman" w:eastAsia="Times New Roman" w:hAnsi="Times New Roman"/>
          <w:sz w:val="28"/>
          <w:szCs w:val="28"/>
          <w:rtl w:val="0"/>
        </w:rPr>
        <w:t xml:space="preserve"> (gồm 08 điều, từ Điều 60 đến Điều 67) quy định về (1) giám sát, kiểm tra và trách nhiệm giải trình đối với đô thị đặc biệt, (2) giám sát, kiểm tra và trách nhiệm giải trình đối với khu kinh tế đặc biệt, (3) xử lý vi phạm, loại trừ, miễn trách nhiệm pháp lý.</w:t>
      </w:r>
    </w:p>
    <w:p w:rsidR="00000000" w:rsidDel="00000000" w:rsidP="00000000" w:rsidRDefault="00000000" w:rsidRPr="00000000" w14:paraId="0000007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 Chương IX. Điều khoản thi hành</w:t>
      </w:r>
      <w:r w:rsidDel="00000000" w:rsidR="00000000" w:rsidRPr="00000000">
        <w:rPr>
          <w:rFonts w:ascii="Times New Roman" w:cs="Times New Roman" w:eastAsia="Times New Roman" w:hAnsi="Times New Roman"/>
          <w:sz w:val="28"/>
          <w:szCs w:val="28"/>
          <w:rtl w:val="0"/>
        </w:rPr>
        <w:t xml:space="preserve"> (Điều 68) quy định về hiệu lực thi hành và xử lý chuyển tiếp.</w:t>
      </w:r>
    </w:p>
    <w:p w:rsidR="00000000" w:rsidDel="00000000" w:rsidP="00000000" w:rsidRDefault="00000000" w:rsidRPr="00000000" w14:paraId="00000071">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 Nội dung cơ bản của dự thảo Luật</w:t>
      </w:r>
    </w:p>
    <w:p w:rsidR="00000000" w:rsidDel="00000000" w:rsidP="00000000" w:rsidRDefault="00000000" w:rsidRPr="00000000" w14:paraId="00000072">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3.1. Việc thể chế hóa chủ trương, đường lối của Đảng, chính sách của Nhà nước</w:t>
      </w:r>
    </w:p>
    <w:p w:rsidR="00000000" w:rsidDel="00000000" w:rsidP="00000000" w:rsidRDefault="00000000" w:rsidRPr="00000000" w14:paraId="0000007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3.1.1. Liên quan đến phát triển đô thị</w:t>
      </w:r>
    </w:p>
    <w:p w:rsidR="00000000" w:rsidDel="00000000" w:rsidP="00000000" w:rsidRDefault="00000000" w:rsidRPr="00000000" w14:paraId="0000007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tập trung thể chế hóa chủ trương, đường lối của Đảng, chính sách của Nhà nước, đặc biệt là tinh thần tại Nghị quyết số 66-NQ/TW ngày 30/4/2025 của Bộ Chính trị và các nội dung tại Nghị quyết số 09-NQ/TW ngày 19/5/2026 của Bộ Chính trị, nhất là liên quan đến phân quyền cho Thành phố quyết định, từ đó tạo không gian tối đa cho sự sáng tạo và tự chịu trách nhiệm của chính quyền Đô thị đặc biệt; đồng thời tăng cường yêu cầu về kiểm soát quyền lực, kiểm tra, giám sát và nâng cao trách nhiệm giải trình. Trong đó:</w:t>
      </w:r>
    </w:p>
    <w:p w:rsidR="00000000" w:rsidDel="00000000" w:rsidP="00000000" w:rsidRDefault="00000000" w:rsidRPr="00000000" w14:paraId="0000007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a) Về nguyên tắc phân quyền và thực hiện nhiệm vụ, quyền hạn được phân quyền (Điều 3):</w:t>
      </w:r>
      <w:r w:rsidDel="00000000" w:rsidR="00000000" w:rsidRPr="00000000">
        <w:rPr>
          <w:rFonts w:ascii="Times New Roman" w:cs="Times New Roman" w:eastAsia="Times New Roman" w:hAnsi="Times New Roman"/>
          <w:sz w:val="28"/>
          <w:szCs w:val="28"/>
          <w:rtl w:val="0"/>
        </w:rPr>
        <w:t xml:space="preserve"> trên cơ sở nội dung nhiệm vụ, giải pháp về </w:t>
      </w:r>
      <w:r w:rsidDel="00000000" w:rsidR="00000000" w:rsidRPr="00000000">
        <w:rPr>
          <w:rFonts w:ascii="Times New Roman" w:cs="Times New Roman" w:eastAsia="Times New Roman" w:hAnsi="Times New Roman"/>
          <w:i w:val="1"/>
          <w:iCs w:val="1"/>
          <w:sz w:val="28"/>
          <w:szCs w:val="28"/>
          <w:rtl w:val="0"/>
        </w:rPr>
        <w:t xml:space="preserve">“phân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thống nhất về cách tiếp cận với Luật Thủ đô số 02/2026/QH16 theo hướng phân quyền triệt để, toàn diện và phân định rõ thẩm quyền của Hội đồng nhân dân Thành phố, Ủy ban nhân dân Thành phố, Chủ tịch Ủy ban nhân dân Thành phố; việc phân cấp cho cơ quan, tổ chức, cá nhân thực hiện liên tục, thường xuyên một số nhiệm vụ, quyền hạn (trừ trường hợp không được phân cấp hoặc có ảnh hưởng đến quốc phòng, an ninh, đối ngoại quốc gia, dân tộc, tôn giáo, chủ quyền quốc gia). Đồng thời, dự thảo Luật cũng quy định cơ chế áp dụng trong trường hợp chính quyền địa phương cấp tỉnh nơi có khu kinh tế đặc biệt được phân quyền.</w:t>
      </w:r>
    </w:p>
    <w:p w:rsidR="00000000" w:rsidDel="00000000" w:rsidP="00000000" w:rsidRDefault="00000000" w:rsidRPr="00000000" w14:paraId="0000007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trên cơ sở thể chế hóa nội dung quan điểm liên quan tại Kết luận số 14-KL/TW ngày 22/9/2021 của Bộ Chính trị về chủ trương khuyến khích và bảo vệ cán bộ năng động, sáng tạo vì lợi ích chung, dự thảo Luật tại khoản 5 Điều 3 bổ sung nội dung quy định cơ chế khuyến khích, bảo vệ cán bộ năng động, đổi mới, sáng tạo, dám nghĩ, dám làm, dám đột phá, dám chịu trách nhiệm vì lợi ích chung.</w:t>
      </w:r>
    </w:p>
    <w:p w:rsidR="00000000" w:rsidDel="00000000" w:rsidP="00000000" w:rsidRDefault="00000000" w:rsidRPr="00000000" w14:paraId="0000007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b) Về nhiệm vụ, quyền hạn về tổ chức bộ máy chính quyền đô thị đặc biệt và chế độ công vụ (Điều 6):</w:t>
      </w:r>
      <w:r w:rsidDel="00000000" w:rsidR="00000000" w:rsidRPr="00000000">
        <w:rPr>
          <w:rFonts w:ascii="Times New Roman" w:cs="Times New Roman" w:eastAsia="Times New Roman" w:hAnsi="Times New Roman"/>
          <w:sz w:val="28"/>
          <w:szCs w:val="28"/>
          <w:rtl w:val="0"/>
        </w:rPr>
        <w:t xml:space="preserve"> trên cơ sở nội dung nhiệm vụ, giải pháp về </w:t>
      </w:r>
      <w:r w:rsidDel="00000000" w:rsidR="00000000" w:rsidRPr="00000000">
        <w:rPr>
          <w:rFonts w:ascii="Times New Roman" w:cs="Times New Roman" w:eastAsia="Times New Roman" w:hAnsi="Times New Roman"/>
          <w:i w:val="1"/>
          <w:iCs w:val="1"/>
          <w:sz w:val="28"/>
          <w:szCs w:val="28"/>
          <w:rtl w:val="0"/>
        </w:rPr>
        <w:t xml:space="preserve">“phân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“Nâng cao năng lực quản lý, đánh giá cán bộ qua kết quả công việc, sử dụng hiệu quả đội ngũ cán bộ, công chức, viên chức, người lao động trong hệ thống chính trị Thành phố; đồng thời, xây dựng cơ chế tiền lương, thù lao, chế độ đãi ngộ cho người lao động, chuyên gia, người có tài năng phù hợp với điều kiện phát triển của Thành phố”</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và trên cơ sở tham khảo cơ chế, chính sách tương tự tại Luật Thủ đô số 02/2026/QH16, kế thừa và phát triển nội dung còn phù hợp tại Nghị quyết số 98/2025/QH15 và nhu cầu, yêu cầu thực tiễn phát triển của Thành phố, dự thảo Luật quy định nhiệm vụ, quyền hạn của Hội đồng nhân dân Thành phố, Ủy ban nhân dân Thành phố và Chủ tịch Ủy ban nhân dân Thành phố về tổ chức bộ máy chính quyền đô thị. Trong đó có giao thẩm quyền cho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trong việc: (i) quy định tiêu chí xác định số lượng đại biểu Hội đồng nhân dân cấp xã; quy định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 (ii) quyết định tổng số lượng biên chế không vượt quá 20% số biên chế công chức, viên chức Trung ương giao (giai đoạn và hằng năm) và tự cân đối, chi trả lương từ nguồn ngân sách Thành phố; (iii)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 (iv) quy định chính sách thu nhập đối với cán bộ, công chức, viên chức, người làm việc, người lao động tại cơ quan nhà nước, tổ chức chính trị, tổ chức chính trị - xã hội, đơn vị sự nghiệp công lập, một số hội được Đảng và Nhà nước giao nhiệm vụ thuộc phạm vi Thành phố quản lý và một số cơ quan trung ương trên địa bàn Thành phố…;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Ủy ban nhân dân Thành phố trong việc: (i) quy định việc thành lập, tổ chức lại, giải thể; cơ cấu tổ chức, chế độ tự chủ của các đơn vị sự nghiệp công lập trực thuộc Ủy ban nhân dân Thành phố phù hợp với đặc thù quản lý đô thị, quy mô dân số, yêu cầu cung ứng dịch vụ công và điều kiện thực tiễn của Thành phố; (ii) quy định khung số lượng cấp phó của cơ quan chuyên môn, tổ chức hành chính khác, đơn vị sự nghiệp công lập thuộc phạm vi quản lý của Thành phố; (iii) quy định tiêu chí phân loại đơn vị hành chính phường, đặc khu kinh tế đặc biệt thuộc Thành phố…;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Chủ tịch Ủy ban nhân dân Thành phố trong việc quyết định công nhận phân loại đơn vị hành chính phường, đặc khu loại đặc biệt.</w:t>
      </w:r>
    </w:p>
    <w:p w:rsidR="00000000" w:rsidDel="00000000" w:rsidP="00000000" w:rsidRDefault="00000000" w:rsidRPr="00000000" w14:paraId="0000007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 Về xây dựng, ban hành văn bản quy phạm pháp luật (Điều 7):</w:t>
      </w:r>
      <w:r w:rsidDel="00000000" w:rsidR="00000000" w:rsidRPr="00000000">
        <w:rPr>
          <w:rFonts w:ascii="Times New Roman" w:cs="Times New Roman" w:eastAsia="Times New Roman" w:hAnsi="Times New Roman"/>
          <w:sz w:val="28"/>
          <w:szCs w:val="28"/>
          <w:rtl w:val="0"/>
        </w:rPr>
        <w:t xml:space="preserve"> trên cơ sở nội dung nhiệm vụ, giải pháp về </w:t>
      </w:r>
      <w:r w:rsidDel="00000000" w:rsidR="00000000" w:rsidRPr="00000000">
        <w:rPr>
          <w:rFonts w:ascii="Times New Roman" w:cs="Times New Roman" w:eastAsia="Times New Roman" w:hAnsi="Times New Roman"/>
          <w:i w:val="1"/>
          <w:iCs w:val="1"/>
          <w:sz w:val="28"/>
          <w:szCs w:val="28"/>
          <w:rtl w:val="0"/>
        </w:rPr>
        <w:t xml:space="preserve">việc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thống nhất về cách tiếp cận với nội dung quy định liên quan tại Luật Thủ đô số 02/2026/QH16 về việc văn bản thi hành Luật Đô thị đặc biệt được quy định khác với VBQPPL do cơ quan nhà nước ở trung ương ban hành; về phạm vi ban hành VBQPPL của Hội đồng nhân dân, Ủy ban nhân dân, Chủ tịch Ủy ban nhân dân Thành phố; về các nội dung cần tuân thủ trong việc ban hành VBQPPL thuộc thẩm quyền của Thành phố. </w:t>
      </w:r>
    </w:p>
    <w:p w:rsidR="00000000" w:rsidDel="00000000" w:rsidP="00000000" w:rsidRDefault="00000000" w:rsidRPr="00000000" w14:paraId="0000007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d) Về thí điểm cơ chế, chính sách (Điều 8): </w:t>
      </w:r>
      <w:r w:rsidDel="00000000" w:rsidR="00000000" w:rsidRPr="00000000">
        <w:rPr>
          <w:rFonts w:ascii="Times New Roman" w:cs="Times New Roman" w:eastAsia="Times New Roman" w:hAnsi="Times New Roman"/>
          <w:sz w:val="28"/>
          <w:szCs w:val="28"/>
          <w:rtl w:val="0"/>
        </w:rPr>
        <w:t xml:space="preserve">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“Thành phố được chủ động thí điểm cơ chế, chính sách mới”</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thống nhất về cách tiếp cận với một số nội dung quy định liên quan tại Luật Thủ đô số 02/2026/QH16 theo hướng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Đô thị đặc biệt (trừ cơ chế, chính sách trong lĩnh vực quốc phòng, an ninh, đối ngoại quốc gia, tôn giáo và lĩnh vực khác liên quan trực tiếp đến chủ quyền quốc gia theo quy định của pháp luật); về nguyên tắc, phạm vi thí điểm cơ chế, chính sách… Bên cạnh đó, dự thảo Luật bổ sung phạm vi thí điểm cơ chế, chính sách liên quan đến mô hình kinh tế mới đối với lĩnh vực thể thao, du lịch.</w:t>
      </w:r>
    </w:p>
    <w:p w:rsidR="00000000" w:rsidDel="00000000" w:rsidP="00000000" w:rsidRDefault="00000000" w:rsidRPr="00000000" w14:paraId="0000007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 Về xã hội hóa hoạt động chuyên môn, nghiệp vụ hỗ trợ giải quyết thủ tục hành chính (Điều 9):</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“triển khai xã hội hoá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một số công việc trong giải quyết thủ tục hành chính tại Thành phố và nguyên tắc thực hiện. Trong đó: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giao Hội đồng nhân dân Thành phố quy định cơ chế xã hội hóa có kiểm soát đối với hoạt động chuyên môn, nghiệp vụ hỗ trợ giải quyết thủ tục hành chính để nâng cao chất lượng cung ứng dịch vụ công; về phí, giá dịch vụ, chính sách ưu đãi đặc thù và nguồn lực khác bảo đảm thực hiện cơ chế này;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giao Chủ tịch Ủy ban nhân dân Thành phố quyết định hoạt động chuyên môn, nghiệp vụ hỗ trợ giải quyết thủ tục hành chính để thực hiện cơ chế xã hội hóa theo quy định của Hội đồng nhân dân Thành phố; tổ chức kiểm tra, đánh giá hiệu quả của việc xã hội hóa và xử lý vi phạm theo thẩm quyền.</w:t>
      </w:r>
    </w:p>
    <w:p w:rsidR="00000000" w:rsidDel="00000000" w:rsidP="00000000" w:rsidRDefault="00000000" w:rsidRPr="00000000" w14:paraId="0000007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còn quy định các nội dung nguyên tắc cần phải tuân thủ trong việc xã hội hóa một số công việc trong giải quyết thủ tục hành chính tại Thành phố; trong đó bao gồm: không làm thay đổi thẩm quyền, trách nhiệm của cơ quan nhà nước trong giải quyết thủ tục hành chính; không chuyển giao thẩm quyền quản lý nhà nước cho tổ chức, cá nhân ngoài nhà nước; tiết kiệm thời gian cho người dân và doanh nghiệp…</w:t>
      </w:r>
    </w:p>
    <w:p w:rsidR="00000000" w:rsidDel="00000000" w:rsidP="00000000" w:rsidRDefault="00000000" w:rsidRPr="00000000" w14:paraId="0000007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e) Về quy hoạch Thành phố (Điều 10): </w:t>
      </w:r>
      <w:r w:rsidDel="00000000" w:rsidR="00000000" w:rsidRPr="00000000">
        <w:rPr>
          <w:rFonts w:ascii="Times New Roman" w:cs="Times New Roman" w:eastAsia="Times New Roman" w:hAnsi="Times New Roman"/>
          <w:sz w:val="28"/>
          <w:szCs w:val="28"/>
          <w:rtl w:val="0"/>
        </w:rPr>
        <w:t xml:space="preserve">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“Xây dựng quy hoạch tổng thể Thành phố bằng tư duy đột phá với tầm nhìn dài hạn 100 năm nhằm phát huy tối đa tiềm năng, lợi thế, tạo không gian và động lực phát triển mới, ổn định, lâu dài, nâng cao năng lực chống chịu biến đổi khí hậu cho Thành phố, vùng Thành phố Hồ Chí Minh”</w:t>
      </w:r>
      <w:r w:rsidDel="00000000" w:rsidR="00000000" w:rsidRPr="00000000">
        <w:rPr>
          <w:rFonts w:ascii="Times New Roman" w:cs="Times New Roman" w:eastAsia="Times New Roman" w:hAnsi="Times New Roman"/>
          <w:sz w:val="28"/>
          <w:szCs w:val="28"/>
          <w:rtl w:val="0"/>
        </w:rPr>
        <w:t xml:space="preserve"> và quan điểm chỉ đạo liên quan tại Nghị quyết số 09-NQ/TW, dự thảo Luật thống nhất cách tiếp cận với một số nội dung liên quan tại Luật Thủ đô số 02/2026/QH16 theo hướng “chỉ lập một Quy hoạch tổng thể Thành phố trên cơ sở cụ thể hóa, bổ sung, hiệu chỉnh các nội dung quy hoạch cấp quốc gia, quy hoạch vùng tại địa phương và tích hợp, lồng ghép, thay thế Quy hoạch Thành phố, Quy hoạch chung Thành phố”. Bên cạnh đó, để bảo đảm tính ổn định của quy hoạch Thành phố, dự thảo Luật quy định theo hướng: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 Ngoài ra, để bảo đảm thống nhất, khả thi trong tổ chức thực hiện, dự thảo Luật quy định về thẩm quyền của Hội đồng nhân dân Thành phố và Chủ tịch Ủy ban nhân dân Thành phố liên quan đến lập, thẩm định, phê duyệt, công bố, cung cấp thông tin... quy hoạch.</w:t>
      </w:r>
    </w:p>
    <w:p w:rsidR="00000000" w:rsidDel="00000000" w:rsidP="00000000" w:rsidRDefault="00000000" w:rsidRPr="00000000" w14:paraId="0000007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g) Về quản lý, khai thác, sử dụng không gian ngầm, không gian tầm thấp, không gian tầm cao (Điều 11)</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thực hiện đồng bộ quy hoạch phát triển các loại hình không gian, trong đó bao gồm không gian ngầm, không gian tầm thấp, không gian tầm cao và quan điểm chỉ đạo liên quan khác tại Nghị quyết số 09-NQ/TW, dự thảo Luật cơ bản có cách tiếp cận thống nhất với nội dung liên quan tại Luật Thủ đô số 02/2026/QH16. Bên cạnh đó, để bảo đảm phù hợp với nhu cầu, yêu cầu thực tiễn của phát triển Thành phố, dự thảo Luật bổ sung giao thẩm quyền cho Hội đồng nhân dân Thành phố trong việc quy định: (i) nghĩa vụ tài chính đối với việc khai thác, sử dụng không gian ngầm, không gian tầm thấp, không gian tầm cao; (ii) việc sử dụng không gian ngầm, không gian tầm thấp khi chưa có quy hoạch không gian ngầm, không gian tầm thấp nhưng phải bảo đảm quyền, lợi ích hợp pháp của người sử dụng đất…</w:t>
      </w:r>
    </w:p>
    <w:p w:rsidR="00000000" w:rsidDel="00000000" w:rsidP="00000000" w:rsidRDefault="00000000" w:rsidRPr="00000000" w14:paraId="0000007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h)</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Về quản lý đô thị và nhà ở (Điều 12):</w:t>
      </w:r>
      <w:r w:rsidDel="00000000" w:rsidR="00000000" w:rsidRPr="00000000">
        <w:rPr>
          <w:rFonts w:ascii="Times New Roman" w:cs="Times New Roman" w:eastAsia="Times New Roman" w:hAnsi="Times New Roman"/>
          <w:sz w:val="28"/>
          <w:szCs w:val="28"/>
          <w:rtl w:val="0"/>
        </w:rPr>
        <w:t xml:space="preserve"> để thực hiện nhiệm vụ, giải pháp liên quan về thực thi quy hoạch tích hợp ngành gắn với chính sách nhà ở, phát triển nhà ở xã hội và quan điểm chỉ đạo liên quan khác tại Nghị quyết số 09-NQ/TW cũng như phù hợp với nhu cầu, yêu cầu thực tiễn của phát triển Thành phố, dự thảo Luật thống nhất về cách tiếp cận với một số nội dung liên quan tại Luật Thủ đô số 02/2026/QH16 (như về nguyên tắc đầu tư xây dựng, cải tạo, chỉnh trang, tái thiết đô thị và phát triển nhà ở trên địa bàn Thành phố) đồng thời bổ sung các cơ chế, chính sách để phù hợp với thực tiễn thành phố như: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thẩm quyền của Hội đồng nhân dân Thành phố về: (i) Cơ chế, chính sách ưu đãi về đầu tư, xây dựng, quản lý, bảo trì, khai thác để hỗ trợ phát triển nhà ở xã hội, nhà ở công vụ, nhà ở phục vụ tái định cư, nhà lưu trú công nhân, nhà ở cho thuê và các loại hình nhà ở khác; (ii) chính sách miễn, giảm tiền sử dụng đất, tiền thuê đất doanh nghiệp đối với dự án đầu tư xây dựng nhà ở cho thuê;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thẩm quyền của Ủy ban nhân dân Thành phố về: (i) quy định trình tự, thủ tục đầu tư, xây dựng, phát triển nhà ở, trừ nhà ở thương mại; (ii) quy định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chuyển đổi giữa các loại hình nhà ở thương mại, nhà ở xã hội, nhà ở phục vụ tái định cư để sử dụng linh hoạt, đáp ứng nhu cầu thực tế của người dân; quyết định việc xác định giá trị các phần diện tích thuộc tài sản công mà Chủ đầu tư có trách nhiệm bồi thường cho nhà nước; (iii)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quy định về cơ chế, chính sách đối với phát triển TOD, trong đó tách bạch về thẩm quyền của Hội đồng nhân dân Thành phố, Ủy ban nhân dân Thành phố và Chủ tịch Ủy ban nhân dân Thành phố.  </w:t>
      </w:r>
    </w:p>
    <w:p w:rsidR="00000000" w:rsidDel="00000000" w:rsidP="00000000" w:rsidRDefault="00000000" w:rsidRPr="00000000" w14:paraId="0000007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quy định: việc đánh giá sự phù hợp của dự án trong chấp thuận hoặc phê duyệt chủ trương đầu tư theo quy định của pháp luật phải căn cứ vào quy hoạch cấp quốc gia hoặc quy hoạch vùng hoặc quy hoạch chi tiết ngành có liên quan thì được căn cứ vào quy hoạch tổng thể Thành phố.</w:t>
      </w:r>
    </w:p>
    <w:p w:rsidR="00000000" w:rsidDel="00000000" w:rsidP="00000000" w:rsidRDefault="00000000" w:rsidRPr="00000000" w14:paraId="0000008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i) Về phát triển hạ tầng giao thông, vận tải, logistics và bảo vệ môi trường (Điều 13):</w:t>
      </w:r>
      <w:r w:rsidDel="00000000" w:rsidR="00000000" w:rsidRPr="00000000">
        <w:rPr>
          <w:rFonts w:ascii="Times New Roman" w:cs="Times New Roman" w:eastAsia="Times New Roman" w:hAnsi="Times New Roman"/>
          <w:sz w:val="28"/>
          <w:szCs w:val="28"/>
          <w:rtl w:val="0"/>
        </w:rPr>
        <w:t xml:space="preserve"> trên cơ sở nhiệm vụ, giải pháp về việc</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tổ chức không gian phát triển, phát triển chuỗi giá trị, kết nối giao thông và bảo vệ môi trường; hình thành trung tâm logistics tầm khu vực và quốc tế, hệ thống kết nối các trung tâm liên vùng về logistics, các cụm cảng, cảng trung chuyển quốc tế và sân bay hàng hóa và quan điểm chỉ đạo liên quan khác tại Nghị quyết số 09-NQ/TW, dự thảo Luật thống nhất về cách tiếp cận với một số nội dung liên quan tại Luật Thủ đô số 02/2026/QH16 đồng thời bổ sung các cơ chế, chính sách để phù hợp với thực tiễn Thành phố như: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giao thẩm quyền cho Hội đồng nhân dân Thành phố quy định chính sách, biện pháp ưu đãi, hỗ trợ về (i) phát triển hạ tầng cảng biển, đường thủy nội địa, vận tải đường thủy; (ii) di dời cảng, bến, kho bãi và cơ sở sản xuất kinh doanh không còn phù hợp quy hoạch phát triển đô thị, môi trường và cảnh quan sông nước của Thành phố…;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giao thẩm quyền cho Ủy ban nhân dân Thành phố: (i) phân loại, điều chỉnh phân loại đoạn tuyến đường quốc lộ, đoạn tuyến đường thủy nội địa đã được điều chuyển, giao cho Thành phố quản lý; (ii) quy định quản lý, khai thác, sử dụng công trình đường bộ, đường thủy nội địa, đường sắt địa phương, cảng, bến thuộc phạm vi quản lý của Thành phố vào mục đích khác ngoài mục đích giao thông, phù hợp với yêu cầu bảo đảm trật tự, an toàn giao thông và mỹ quan đô thị; (iii) quản lý nhà nước về đầu tư xây dựng giao thông hàng hải (không bao gồm luồng hàng hải và các hoạt động hàng hải trong vùng nước cảng biển) trong phạm vi địa giới hành chính Thành phố; (iv) quy định lộ trình chuyển đổi, phát triển giao thông xanh, phạm vi vùng phát thải thấp để hạn chế các phương tiện giao thông nhằm cải thiện chất lượng không khí; các biện pháp được áp dụng trong vùng phát thải thấp theo lộ trình phù hợp; (v)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giao thẩm quyền cho Chủ tịch Ủy ban nhân dân Thành phố: (i) căn cứ theo tiêu chí, tiêu chuẩn, lộ trình chuyển đổi, điều kiện, định mức, đơn giá, giá đặt hàng được Hội đồng nhân dân Thành phố ban hành, quyết định theo hình thức đặt hàng để xử lý khối lượng chất thải rắn sinh hoạt bổ sung cho nhà đầu tư đang thực hiện dự án xử lý chất thải rắn sinh hoạt trong trường hợp tự nguyện chuyển đổi công nghệ của dự án sang công nghệ xử lý chất thải rắn sinh hoạt có thu hồi năng lượng; (ii)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p w:rsidR="00000000" w:rsidDel="00000000" w:rsidP="00000000" w:rsidRDefault="00000000" w:rsidRPr="00000000" w14:paraId="0000008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k) Về phát triển doanh nghiệp nhà nước và quản lý, đầu tư vốn nhà nước tại doanh nghiệp (Điều 16):</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“nâng cao hiệu quả doanh nghiệp nhà nước theo định hướng tập trung vào vai trò tiên phong kiến tạo, dẫn dắt các lĩnh vực then chốt tham gia vào quá trình cơ cấu lại kinh tế thành phố, tham gia đổi mới mô hình tăng trưởng dựa trên khoa học, công nghệ, đổi mới sáng tạo và chuyển đổi số”</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Trao quyền gắn với trách nhiệm của Hội đồng thành viên hoặc Chủ tịch công ty của doanh nghiệp do nhà nước nắm giữ 100% vốn điều lệ do Ủy ban nhân dân Thành phố là đại diện chủ sở hữu về một số nội dung như: (i)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 (ii) thực hiện biện pháp, giải pháp, mô hình quản trị, đầu tư và kinh doanh của doanh nghiệp; (iii) quyết định tiền lương, thù lao và tiền thưởng cho người đại diện chủ sở hữu trực tiếp, Kiểm soát viên và người đại diện phần vốn nhà nước tại doanh nghiệp…;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Giao thẩm quyền cho Hội đồng nhân dân Thành phố trong việc: (i) Quy định việc giao thực hiện một số nhiệm vụ quản lý nhà nước cho doanh nghiệp do Nhà nước nắm giữ 100% vốn điều lệ do Ủy ban nhân dân Thành phố là cơ quan đại diện chủ sở hữu phù hợp với thực tiễn của Thành phố, bảo đảm công khai, minh bạch, nâng cao hiệu quả quản lý nhà nước; (ii) Quy định cơ chế hoạt động, cơ chế tài chính đối với một số doanh nghiệp do Nhà nước nắm giữ 100% vốn điều lệ do Ủy ban nhân dân Thành phố là cơ quan đại diện chủ sở hữu; (iii)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Giao thẩm quyền cho Ủy ban nhân dân Thành phố trong phạm vi doanh nghiệp nhà nước do Ủy ban nhân dân Thành phố là cơ quan đại diện chủ sở hữu quyết định việc: (i) bổ sung vốn điều lệ cho doanh nghiệp; (ii) trích lợi nhuận sau thuế vào Quỹ đầu tư phát triển để sử dụng vào mục đích đầu tư mở rộng sản xuất, kinh doanh của doanh nghiệp, bổ sung vốn điều lệ cho doanh nghiệp; (iii) đầu tư vốn nhà nước vào doanh nghiệp, trừ doanh nghiệp đường sắt địa phương do nhà nước nắm giữ 100% vốn điều lệ; </w:t>
      </w:r>
      <w:r w:rsidDel="00000000" w:rsidR="00000000" w:rsidRPr="00000000">
        <w:rPr>
          <w:rFonts w:ascii="Times New Roman" w:cs="Times New Roman" w:eastAsia="Times New Roman" w:hAnsi="Times New Roman"/>
          <w:b w:val="1"/>
          <w:bCs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Quy định về việc Ủy ban nhân dân Thành phố quyết định thành lập doanh nghiệp đường sắt địa phương do nhà nước nắm giữ 100% vốn điều lệ sau khi được Hội đồng nhân dân Thành phố quyết định chủ trương. Doanh nghiệp này được khai thác thương mại đối với các tài sản, không gian ngầm, không gian tầm thấp, không gian tầm cao gắn liền với kết cấu hạ tầng đường sắt địa phương tại các nhà ga, đề-pô và thực hiện các hoạt động khác theo quyết định của Ủy ban nhân dân Thành phố.</w:t>
      </w:r>
    </w:p>
    <w:p w:rsidR="00000000" w:rsidDel="00000000" w:rsidP="00000000" w:rsidRDefault="00000000" w:rsidRPr="00000000" w14:paraId="0000008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l) Về phát triển kinh tế biển (Điều 17):</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“phát triển mạnh kinh tế biển theo hướng đa ngành, hiện đại và bền vững, tập trung vào cảng biển, logistics và dịch vụ hàng hải quốc tế, dầu khí, năng lượng, du lịch biển, đảo chất lượng cao và nuôi trồng thuỷ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w:t>
      </w:r>
      <w:r w:rsidDel="00000000" w:rsidR="00000000" w:rsidRPr="00000000">
        <w:rPr>
          <w:rFonts w:ascii="Times New Roman" w:cs="Times New Roman" w:eastAsia="Times New Roman" w:hAnsi="Times New Roman"/>
          <w:b w:val="1"/>
          <w:bCs w:val="1"/>
          <w:sz w:val="28"/>
          <w:szCs w:val="28"/>
          <w:rtl w:val="0"/>
        </w:rPr>
        <w:t xml:space="preserve">(1) </w:t>
      </w:r>
      <w:r w:rsidDel="00000000" w:rsidR="00000000" w:rsidRPr="00000000">
        <w:rPr>
          <w:rFonts w:ascii="Times New Roman" w:cs="Times New Roman" w:eastAsia="Times New Roman" w:hAnsi="Times New Roman"/>
          <w:sz w:val="28"/>
          <w:szCs w:val="28"/>
          <w:rtl w:val="0"/>
        </w:rPr>
        <w:t xml:space="preserve">Giao thẩm quyền cho Hội đồng nhân dân Thành phố quy định Danh mục ngành, lĩnh vực phát triển kinh tế biển; đối tượng, điều kiện, tiêu chí xác định dự án được hưởng cơ chế, ưu đãi; mức hỗ trợ, thời gian hỗ trợ;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Giao thẩm quyền cho Ủy ban nhân dân Thành phố trong: (i) tổ chức lựa chọn nhà đầu tư chiến lược đối với các dự án thuộc lĩnh vực kinh tế biển theo quy định của Hội đồng nhân dân Thành phố và pháp luật có liên quan; (ii)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p w:rsidR="00000000" w:rsidDel="00000000" w:rsidP="00000000" w:rsidRDefault="00000000" w:rsidRPr="00000000" w14:paraId="0000008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m) Về phát triển các ngành dịch vụ, thương mại (Điều 18):</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“xây dựng Thành phố trở thành trung tâm dịch vụ lớn của cả nước và khu vực với các ngành dịch vụ cao cấp, hiện đại”</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phân cấp cho Thành phố thẩm quyền quyết định trong phát triển các ngành dịch vụ trong phạm vi đô thị đặc biệt; trong đó: Hội đồng nhân dân Thành phố có thẩm quyền quy định về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phạm vi, danh mục, cơ chế, chính sách ưu tiên, ưu đãi, hỗ trợ đầu tư đối với các ngành, lĩnh vực, mô hình dịch vụ, hình thức tổ chức không gian dịch vụ;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phạm vi, mô hình, điều kiện, cơ chế, chính sách ưu đãi, hỗ trợ đầu tư đối với Trung tâm Outlet gắn với dịch vụ tích hợp; hệ thống cửa hàng miễn thuế, cửa hàng hoàn thuế giá trị gia tăng và các mô hình thương mại, dịch vụ tích hợp khác tại Thành phố.  Đồng thời, giao Ủy ban nhân dân Thành phố thẩm quyền trong việc quy định trình tự, thủ tục để áp dụng chính sách liên quan do Hội đồng nhân dân Thành phố quy định.</w:t>
      </w:r>
    </w:p>
    <w:p w:rsidR="00000000" w:rsidDel="00000000" w:rsidP="00000000" w:rsidRDefault="00000000" w:rsidRPr="00000000" w14:paraId="0000008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n) Về Khu thương mại tự do, Khu logistics tích hợp (Điều 19):</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“thành lập và phát triển khu thương mại tự do kết nối các trung tâm liên vùng về logistics, các cụm cảng, cảng trung chuyển quốc tế và sân bay hàng hoá”</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“ưu tiên đầu tư hoàn chỉnh mạng lưới đường sắt đô thị Thành phố, phát triển hạ tầng kết nối cảng biển - sân bay - khu công nghiệp - khu thương mại tự do”</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phân cấp thẩm quyền cho Thành phố về một số nội dung liên quan đến Khu Thương mại tự do, Khu logistics tích hợp; trong đó:  </w:t>
      </w:r>
      <w:r w:rsidDel="00000000" w:rsidR="00000000" w:rsidRPr="00000000">
        <w:rPr>
          <w:rFonts w:ascii="Times New Roman" w:cs="Times New Roman" w:eastAsia="Times New Roman" w:hAnsi="Times New Roman"/>
          <w:b w:val="1"/>
          <w:bCs w:val="1"/>
          <w:sz w:val="28"/>
          <w:szCs w:val="28"/>
          <w:rtl w:val="0"/>
        </w:rPr>
        <w:t xml:space="preserve">(1) </w:t>
      </w:r>
      <w:r w:rsidDel="00000000" w:rsidR="00000000" w:rsidRPr="00000000">
        <w:rPr>
          <w:rFonts w:ascii="Times New Roman" w:cs="Times New Roman" w:eastAsia="Times New Roman" w:hAnsi="Times New Roman"/>
          <w:sz w:val="28"/>
          <w:szCs w:val="28"/>
          <w:rtl w:val="0"/>
        </w:rPr>
        <w:t xml:space="preserve">Hội đồng nhân dân Thành phố có thẩm quyền quy định về (i) trình tự, thủ tục thành lập; điều chỉnh ranh giới, diện tích và các nội dung khác có liên quan đến tổ chức, hoạt động của Khu thương mại tự do, Khu logistics tích hợp; (ii) cơ chế, chính sách về quản lý, tổ chức, hoạt động, các ưu đãi đầu tư, tạo thuận lợi thương mại, cải thiện môi trường kinh doanh, và các chính sách đặc thù phát sinh trong quá trình hoạt động của Khu thương mại tự do, Khu logistics tích hợp;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Chủ tịch Ủy ban nhân dân Thành phố quyết định (i) thành lập, điều chỉnh tên gọi, ranh giới, diện tích; mục tiêu, chức năng và các nội dung khác có liên quan đến tổ chức, hoạt động của Khu thương mại tự do, Khu logistics tích hợp; đồng thời quyết định điều chỉnh cục bộ quy hoạch tổng thể Thành phố, điều chỉnh cục bộ các quy hoạch có liên quan; (ii) giao nhiệm vụ, quyền hạn quản lý nhà nước về Khu thương mại tự do, Khu logistics tích hợp cho các cơ quan chuyên môn, đơn vị trực thuộc;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Ngoài ra, dự thảo Luật quy định về một số thẩm quyền của Chi cục Hải quan trong quản lý Khu thương mại tự do, Khu logistics tích hợp; về hoạt động đầu tư, kinh doanh trong Khu thương mại tự do, Khu logistics tích hợp; về cơ chế áp dụng trong trường hợp Khu logistics tích hợp thuộc Khu thương mại tự do; quy định về chính sách thuế đối với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w:t>
      </w:r>
    </w:p>
    <w:p w:rsidR="00000000" w:rsidDel="00000000" w:rsidP="00000000" w:rsidRDefault="00000000" w:rsidRPr="00000000" w14:paraId="0000008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o) Về phát triển Trung tâm tài chính quốc tế tại Việt Nam (Điều 22):</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“xây dựng và vận hành hiệu quả Trung tâm tài chính quốc tế theo hướng thế hệ mới tại Thành phố Hồ Chí Minh, tăng cường kết nối sâu rộng với thị trường vốn quốc tế”</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bảo đảm cơ chế phù hợp nhằm phát triển Trung tâm tài chính quốc tế tại Việt Nam được quy định tại Nghị quyết số 222/2025/QH15, dự thảo Luật quy định theo hướng phân cấp thẩm quyền cho Thành phố; trong đó: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có thẩm quyền quy định (i) việc phát hành trái phiếu đô thị, trái phiếu công trình tại Trung tâm tài chính quốc tế tại Việt Nam để huy động vốn nhằm triển khai các dự án trọng điểm của Thành phố; (ii) cơ chế kết nối, tài trợ, hỗ trợ chuỗi giá trị giữa Trung tâm tài chính quốc tế tại Việt Nam với khu thương mại tự do, khu logistics, khu cảng mở, khu vực TOD, khu đô thị khoa học công nghệ, đổi mới sáng tạo, khu chức năng khác…;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Ủy ban nhân dân Thành phố có thẩm quyền quyết định (i) điều chỉnh vị trí, địa giới hành chính, diện tích Trung tâm tài chính quốc tế tại Việt Nam; (ii) giao cơ quan điều hành thực hiện quyền đại diện chủ sở hữu vốn nhà nước tại doanh nghiệp do Ủy ban nhân dân Thành phố nắm giữ 100% vốn điều lệ. Ngoài ra, dự thảo Luật quy định một số quyền của cơ quan điều hành tại Thành phố; của Trung tâm tài chính quốc tế tại Việt Nam;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Ngoài ra, dự thảo Luật quy định về thẩm quyền của Cơ quan điều hành tại Thành phố; về việc thành lập Sở giao dịch chứng khoán quốc tế, tổ chức cung cấp dịch vụ đăng ký, lưu ký, bù trừ và thanh toán chứng khoán; về việc thành viên Trung tâm tài chính quốc tế tại Việt Nam được cung cấp dịch vụ tài chính, dịch vụ hỗ trợ khác phù hợp với Giấy phép cho tổ chức, cá nhân trong nước để giao dịch, thu hút vốn quốc tế tại Trung tâm tài chính quốc tế tại Việt Nam.</w:t>
      </w:r>
    </w:p>
    <w:p w:rsidR="00000000" w:rsidDel="00000000" w:rsidP="00000000" w:rsidRDefault="00000000" w:rsidRPr="00000000" w14:paraId="0000008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p) Về phát triển hạ tầng năng lượng và công nghiệp năng lượng gắn với an ninh năng lượng quốc gia (Điều 23):</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“Thành phố chủ động quy hoạch, phát triển hạ tầng năng lượng, năng lượng tái tạo, viễn thông đồng bộ, hiện đại, đáp ứng nhu cầu phát triển”</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 phân cấp thẩm quyền cho Thành phố về một số vấn đề liên quan; trong đó: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có thẩm quyền</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ban hành quy định mở rộng đối tượng tham gia cơ chế mua bán điện trực tiếp giữa đơn vị phát điện năng lượng tái tạo và khách hàng sử dụng điện trong phạm vi Thành phố;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Ủy ban nhân dân Thành phố có thẩm quyền quyết định về (i) trình tự, thủ tục điều chỉnh, cập nhật, bổ sung quy hoạch phát triển điện lực nhưng phải tuân thủ các điều kiện cụ thể, bao gồm</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phạm vi tổng công suất giao cho Thành phố, bảo đảm an toàn hệ thống điện, (ii) Danh mục ngành, lĩnh vực, dự án được ưu đãi, hỗ trợ đầu tư, ưu tiên thu hút nhà đầu tư chiến lược để hình thành Trung tâm công nghiệp năng lượng quốc gia tích hợp khí, khí hóa lỏng, điện, lọc, hóa dầu, năng lượng tái tạo trên địa bàn Thành phố;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Chủ tịch Ủy ban nhân dân Thành phố trong quyết định một số nội dung liên quan đến quy hoạch phát triển điện lực. </w:t>
      </w:r>
    </w:p>
    <w:p w:rsidR="00000000" w:rsidDel="00000000" w:rsidP="00000000" w:rsidRDefault="00000000" w:rsidRPr="00000000" w14:paraId="0000008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quy định cơ chế áp dụng trong trường hợp dự án hạ tầng năng lượng và công nghiệp năng lượng có quy mô triển khai vượt ra ngoài phạm vi Thành phố.</w:t>
      </w:r>
    </w:p>
    <w:p w:rsidR="00000000" w:rsidDel="00000000" w:rsidP="00000000" w:rsidRDefault="00000000" w:rsidRPr="00000000" w14:paraId="0000008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q) Về phát triển văn hóa, thể thao, du lịch, giáo dục, đào tạo, y tế, an sinh xã hội, quản lý an toàn thực phẩm (từ Điều 24 đến Điều 27):</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“phát triển đồng bộ hệ thống thiết chế văn hoá từ Thành phố đến cơ sở, nâng cao mức hưởng thụ văn hoá của người dân... Đầu tư xây dựng cơ sở vật chất, các thiết chế văn hoá, thể thao đồng bộ, ngang tầm đô thị đặc biệt”</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“đẩy mạnh phát triển công nghiệp văn hoá trở thành ngành kinh tế mũi nhọn”</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“Xây dựng Thành phố thành trung tâm lớn về giáo dục và đào tạo, phát triển nguồn nhân lực chất lượng cao, tiệm cận trình độ quốc tế”</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“phát triển hệ thống y tế hiện đại, công bằng, đa tầng, chuyên sâu, bền vững”</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theo hướng:</w:t>
      </w:r>
    </w:p>
    <w:p w:rsidR="00000000" w:rsidDel="00000000" w:rsidP="00000000" w:rsidRDefault="00000000" w:rsidRPr="00000000" w14:paraId="0000008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Liên quan đến phát triển văn hóa, thể thao, du lịch (Điều 24), dự thảo Luật thống nhất trong cách tiếp cận với Luật Thủ đô số 02/2026/QH16 về một số nội dung trong phân cấp thẩm quyền cho Hội đồng nhân dân Thành phố, Ủy ban nhân dân Thành phố; bên cạnh đó phân cấp thẩm quyền cho Hội đồng nhân dân Thành phố quy định một số nội dung về (i) cơ chế, chính sách đấu thầu, đặt hàng hoặc giao nhiệm vụ sáng tạo các công trình văn học, nghệ thuật có giá trị cao về tư tưởng, nội dung và nghệ thuật, việc đặt tên, đổi tên đường, công trình công cộng trên địa bàn Thành phố, (iii) cơ chế hỗ trợ phát triển mô hình dịch vụ du lịch, sản phẩm du lịch và hoạt động du lịch khác với quy định tại VBQPPL của cơ quan trung ương, (iv) tên gọi, tiêu chí, điều kiện, trình tự, thủ tục công nhận các loại hình cơ sở lưu trú du lịch chưa được quy định trong hệ thống tiêu chuẩn phân loại, xếp hạng cơ sở lưu trú du lịch quốc gia... </w:t>
      </w:r>
    </w:p>
    <w:p w:rsidR="00000000" w:rsidDel="00000000" w:rsidP="00000000" w:rsidRDefault="00000000" w:rsidRPr="00000000" w14:paraId="0000008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quy định về một số thẩm quyền của Ủy ban nhân dân Thành phố, của Chủ tịch Ủy ban nhân dân Thành phố được thực hiện trên cơ sở yếu tố gốc cấu thành di tích và giá trị di tích, di sản trên địa bàn Thành phố.</w:t>
      </w:r>
    </w:p>
    <w:p w:rsidR="00000000" w:rsidDel="00000000" w:rsidP="00000000" w:rsidRDefault="00000000" w:rsidRPr="00000000" w14:paraId="0000008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Liên quan đến phát triển giáo dục, đào tạo (Điều 25), dự thảo Luật thống nhất trong cách tiếp cận với Luật Thủ đô số 02/2026/QH16 về một số nội dung trong phân cấp thẩm quyền cho Hội đồng nhân dân Thành phố, Ủy ban nhân dân Thành phố, Chủ tịch Ủy ban nhân dân Thành phố; bên cạnh đó, quy định phân cấp thẩm quyền cho Hội đồng nhân dân Thành phố về một số nội dung như (i) Cơ chế, chính sách hỗ trợ giáo dục, phát triển giáo dục toàn diện trong cơ sở giáo dục mầm non, giáo dục phổ thông và cơ sở giáo dục cho người khuyết tật trên địa bàn Thành phố, (ii) Cơ chế, chính sách giao nhiệm vụ, đặt hàng hoặc đấu thầu cung cấp dịch vụ đào tạo, bồi dưỡng đối với các cơ sở giáo dục đại học, cơ sở giáo dục nghề nghiệp, viện nghiên cứu, tổ chức có chức năng đào tạo, bồi dưỡng trong nước và nước ngoài để phát triển nguồn nhân lực chất lượng cao, (iii) Chính sách hỗ trợ đối với doanh nghiệp, tổ chức, cá nhân trên địa bàn Thành phố tham gia các hoạt động giáo dục. </w:t>
      </w:r>
    </w:p>
    <w:p w:rsidR="00000000" w:rsidDel="00000000" w:rsidP="00000000" w:rsidRDefault="00000000" w:rsidRPr="00000000" w14:paraId="0000008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Liên quan đến phát triển hệ thống y tế, an sinh xã hội (Điều 26), dự thảo Luật thống nhất trong cách tiếp cận với Luật Thủ đô số 02/2026/QH16 về một số nội dung trong phân cấp thẩm quyền cho Hội đồng nhân dân Thành phố, Chủ tịch Ủy ban nhân dân Thành phố; bên cạnh đó, phân cấp thẩm quyền cho (i) Hội đồng nhân dân Thành phố trong quy định về: huy động, đặt hàng, giao nhiệm vụ đối với các cơ sở y tế trên địa bàn Thành phố tham gia hoạt động phòng chống dịch bệnh, ứng phó thảm họa, chăm sóc sức khỏe cộng đồng và các nhiệm vụ y tế công ích khác của Thành phố; chế độ, chính sách ưu đãi hơn cho người có công với cách mạng trên địa bàn Thành phố; phát triển hệ thống cơ sở chăm sóc sức khỏe người cao tuổi trên địa bàn Thành phố; cơ chế, chính sách thu hút người nước ngoài đến khám, chữa bệnh tại cơ sở khám, chữa bệnh trên địa bàn Thành phố…; (ii) Ủy ban nhân dân Thành phố trong việc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 (iii) Chủ tịch Ủy ban nhân dân Thành phố trong việc cấp phép nhập khẩu thuốc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 Ngoài ra, dự thảo Luật còn quy định cơ chế liên quan đến hỗ trợ người nước ngoài (và thành viên gia đình đi cùng) đến khám, chữa bệnh tại cơ sở khám, chữa bệnh trên địa bàn Thành phố.</w:t>
      </w:r>
    </w:p>
    <w:p w:rsidR="00000000" w:rsidDel="00000000" w:rsidP="00000000" w:rsidRDefault="00000000" w:rsidRPr="00000000" w14:paraId="0000008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Liên quan đến quản lý an toàn thực phẩm (Điều 27), dự thảo Luật quy định theo hướng phân cấp thẩm quyền cho Thành phố trong quy định, tổ chức thực hiện các cơ chế liên quan để bảo đảm hiệu quả về an toàn thực phẩm, quản lý thực phẩm và an toàn thực phẩm trên địa bàn Đô thị đặc biệt, vùng Đô thị đặc biệt; về quy trình giám sát, phản ứng nhanh để phòng ngừa, ngăn chặn và khắc phục sự cố về an toàn thực phẩm…</w:t>
      </w:r>
    </w:p>
    <w:p w:rsidR="00000000" w:rsidDel="00000000" w:rsidP="00000000" w:rsidRDefault="00000000" w:rsidRPr="00000000" w14:paraId="0000008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r) Về phát triển khoa học, công nghệ, đổi mới sáng tạo và chuyển đổi số (Điều 28):</w:t>
      </w:r>
      <w:r w:rsidDel="00000000" w:rsidR="00000000" w:rsidRPr="00000000">
        <w:rPr>
          <w:rFonts w:ascii="Times New Roman" w:cs="Times New Roman" w:eastAsia="Times New Roman" w:hAnsi="Times New Roman"/>
          <w:sz w:val="28"/>
          <w:szCs w:val="28"/>
          <w:rtl w:val="0"/>
        </w:rPr>
        <w:t xml:space="preserve"> trên cơ sở nhiệm vụ, giải pháp về </w:t>
      </w:r>
      <w:r w:rsidDel="00000000" w:rsidR="00000000" w:rsidRPr="00000000">
        <w:rPr>
          <w:rFonts w:ascii="Times New Roman" w:cs="Times New Roman" w:eastAsia="Times New Roman" w:hAnsi="Times New Roman"/>
          <w:i w:val="1"/>
          <w:iCs w:val="1"/>
          <w:sz w:val="28"/>
          <w:szCs w:val="28"/>
          <w:rtl w:val="0"/>
        </w:rPr>
        <w:t xml:space="preserve">“xây dựng mô hình tăng trưởng mới dựa trên khoa học, công nghệ, đổi mới sáng tạo và chuyển đổi số, năng suất lao động và năng lực cạnh tranh”</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cơ bản thống nhất với cách tiếp cận với Luật Thủ đô số 02/2026/QH16 về một số nội dung trong phân cấp thẩm quyền cho Hội đồng nhân dân Thành phố, Ủy ban nhân dân Thành phố; bên cạnh đó, phân cấp thẩm quyền cho:</w:t>
      </w:r>
    </w:p>
    <w:p w:rsidR="00000000" w:rsidDel="00000000" w:rsidP="00000000" w:rsidRDefault="00000000" w:rsidRPr="00000000" w14:paraId="0000008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trong việc quy định về (i) tiêu chí và cơ chế, chính sách cho khu đô thị khoa học, công nghệ, đổi mới sáng tạo; (ii)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(iii) tiêu chí, đối tượng, điều kiện ưu đãi tiền lương, tiền công, chế độ phúc lợi và chính sách ưu đãi khác đối với người làm việc trong tổ chức khoa học và công nghệ công lập và trong tổ chức khoa học và công nghệ tham gia xây dựng, hình thành và quản lý trung tâm nghiên cứu đạt chuẩn quốc tế; ưu đãi thù lao thực hiện nhiệm vụ khoa học, công nghệ và đổi mới sáng tạo…</w:t>
      </w:r>
    </w:p>
    <w:p w:rsidR="00000000" w:rsidDel="00000000" w:rsidP="00000000" w:rsidRDefault="00000000" w:rsidRPr="00000000" w14:paraId="0000009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Ủy ban nhân dân Thành phố trong việc quy định về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và chuyển đổi số trên địa bàn có hiệu quả.</w:t>
      </w:r>
    </w:p>
    <w:p w:rsidR="00000000" w:rsidDel="00000000" w:rsidP="00000000" w:rsidRDefault="00000000" w:rsidRPr="00000000" w14:paraId="0000009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s) Về thử nghiệm có kiểm soát (Điều 29):</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“Thành phố được chủ động… thử nghiệm có kiểm soát (sandbox)…”</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cơ bản thống nhất với cách tiếp cận với Luật Thủ đô số 02/2026/QH16 về phân cấp thẩm quyền cho Thành phố trong thử nghiệm có kiểm soát.</w:t>
      </w:r>
    </w:p>
    <w:p w:rsidR="00000000" w:rsidDel="00000000" w:rsidP="00000000" w:rsidRDefault="00000000" w:rsidRPr="00000000" w14:paraId="0000009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u) Về phát triển khu công nghệ cao trên địa bàn Thành phố (Điều 30):</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cơ bản thống nhất với cách tiếp cận với Luật Thủ đô số 02/2026/QH16 về phát triển khu công nghệ cao trên địa bàn Thành phố; trong đó, dự thảo Luật quy định giao thẩm quyền cho Hội đồng nhân dân Thành phố quy định về các loại hình khu công nghệ cao, là khu vực nghiên cứu, phát triển, thử nghiệm, ứng dụng công nghệ cao, đào tạo nhân lực công nghệ cao, sản xuất sản phẩm công nghệ cao và đổi mới sáng tạo trọng điểm; là nơi thử nghiệm, thí điểm về cơ chế, chính sách cho việc quản lý, phát triển công nghệ cao và các khu công nghệ cao.</w:t>
      </w:r>
    </w:p>
    <w:p w:rsidR="00000000" w:rsidDel="00000000" w:rsidP="00000000" w:rsidRDefault="00000000" w:rsidRPr="00000000" w14:paraId="0000009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v) Về quản lý, sử dụng tài chính, ngân sách (Điều 31):</w:t>
      </w:r>
      <w:r w:rsidDel="00000000" w:rsidR="00000000" w:rsidRPr="00000000">
        <w:rPr>
          <w:rFonts w:ascii="Times New Roman" w:cs="Times New Roman" w:eastAsia="Times New Roman" w:hAnsi="Times New Roman"/>
          <w:sz w:val="28"/>
          <w:szCs w:val="28"/>
          <w:rtl w:val="0"/>
        </w:rPr>
        <w:t xml:space="preserve"> trên cơ sở nhiệm vụ, giải pháp về việc </w:t>
      </w:r>
      <w:r w:rsidDel="00000000" w:rsidR="00000000" w:rsidRPr="00000000">
        <w:rPr>
          <w:rFonts w:ascii="Times New Roman" w:cs="Times New Roman" w:eastAsia="Times New Roman" w:hAnsi="Times New Roman"/>
          <w:i w:val="1"/>
          <w:iCs w:val="1"/>
          <w:sz w:val="28"/>
          <w:szCs w:val="28"/>
          <w:rtl w:val="0"/>
        </w:rPr>
        <w:t xml:space="preserve">“tiếp tục thực hiện các cơ chế, chính sách mang tính đột phá và ưu tiên bố trí nguồn ngân sách nhà nước trung hạn và hằng năm (dự toán và tăng thu</w:t>
      </w:r>
      <w:r w:rsidDel="00000000" w:rsidR="00000000" w:rsidRPr="00000000">
        <w:rPr>
          <w:i w:val="1"/>
          <w:iCs w:val="1"/>
          <w:rtl w:val="0"/>
        </w:rPr>
        <w:t xml:space="preserve"> </w:t>
      </w:r>
      <w:r w:rsidDel="00000000" w:rsidR="00000000" w:rsidRPr="00000000">
        <w:rPr>
          <w:rFonts w:ascii="Times New Roman" w:cs="Times New Roman" w:eastAsia="Times New Roman" w:hAnsi="Times New Roman"/>
          <w:i w:val="1"/>
          <w:iCs w:val="1"/>
          <w:sz w:val="28"/>
          <w:szCs w:val="28"/>
          <w:rtl w:val="0"/>
        </w:rPr>
        <w:t xml:space="preserve">thực hiện) để Thành phố chủ động có đủ nguồn lực tài chính đầu tư cho phát triển các dự án hạ tầng trọng điểm và nâng cao phúc lợi của người dân”</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cơ bản thống nhất với cách tiếp cận với Luật Thủ đô số 02/2026/QH16 về quản lý, sử dụng tài chính, ngân sách. Bên cạnh đó, để phù hợp với nhu cầu, yêu cầu thực tiễn của Thành phố, trên cơ sở kế thừa phù hợp cơ chế, chính sách liên quan tại Nghị quyết số 98/2023/QH15, dự thảo Luật quy định theo hướng: Đối với chính sách đặc thù tài chính - ngân sách khác thì Thành phố được tiếp tục áp dụng như quy định tại các Nghị quyết đặc thù của Quốc hội tại Nghị quyết số 98/2023/QH15, được sửa đổi, bổ sung tại Nghị quyết số 260/2025/QH15 đối với Thành phố Hồ Chí Minh. Bên cạnh đó, cho phép Thành phố được hưởng toàn bộ các khoản thu đặc thù phát sinh từ cơ chế, chính sách mới quy định tại Luật này. Ngoài ra, không quy định cơ chế miễn, giảm, ưu đãi thuế cao hơn quy định của pháp luật về thuế, pháp luật khác về thu ngân sách nhà nước; việc miễn, giảm tiền sử dụng đất, tiền thuê đất thì giao Hội đồng nhân dân thành phố quyết định. </w:t>
      </w:r>
    </w:p>
    <w:p w:rsidR="00000000" w:rsidDel="00000000" w:rsidP="00000000" w:rsidRDefault="00000000" w:rsidRPr="00000000" w14:paraId="0000009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x) Về thẩm quyền đầu tư (Điều 32):</w:t>
      </w:r>
      <w:r w:rsidDel="00000000" w:rsidR="00000000" w:rsidRPr="00000000">
        <w:rPr>
          <w:rFonts w:ascii="Times New Roman" w:cs="Times New Roman" w:eastAsia="Times New Roman" w:hAnsi="Times New Roman"/>
          <w:sz w:val="28"/>
          <w:szCs w:val="28"/>
          <w:rtl w:val="0"/>
        </w:rPr>
        <w:t xml:space="preserve"> để bảo đảm thực hiện nội dung nhiệm vụ, giải pháp về ưu tiên đầu tư, ưu tiên triển khai, đẩy nhanh tiến độ đầu tư các dự án trên địa bàn thành phố và quan điểm chỉ đạo liên quan khác tại Nghị quyết số 09-NQ/TW, dự thảo Luật cơ bản thống nhất với cách tiếp cận với Luật Thủ đô số 02/2026/QH16 về thẩm quyền đầu tư. Bên cạnh đó, để bảo đảm phù hợp với nhu cầu, yêu cầu từ thực tiễn phát triển của Thành phố, dự thảo Luật quy định: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Hội đồng nhân dân Thành phố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 </w:t>
      </w:r>
      <w:r w:rsidDel="00000000" w:rsidR="00000000" w:rsidRPr="00000000">
        <w:rPr>
          <w:rFonts w:ascii="Times New Roman" w:cs="Times New Roman" w:eastAsia="Times New Roman" w:hAnsi="Times New Roman"/>
          <w:b w:val="1"/>
          <w:bCs w:val="1"/>
          <w:sz w:val="28"/>
          <w:szCs w:val="28"/>
          <w:rtl w:val="0"/>
        </w:rPr>
        <w:t xml:space="preserve">(2) </w:t>
      </w:r>
      <w:r w:rsidDel="00000000" w:rsidR="00000000" w:rsidRPr="00000000">
        <w:rPr>
          <w:rFonts w:ascii="Times New Roman" w:cs="Times New Roman" w:eastAsia="Times New Roman" w:hAnsi="Times New Roman"/>
          <w:sz w:val="28"/>
          <w:szCs w:val="28"/>
          <w:rtl w:val="0"/>
        </w:rPr>
        <w:t xml:space="preserve">Chủ tịch Ủy ban nhân dân Thành phố quyết địnhchủ trương đầu tư các dự án thuộc thẩm quyền của Ủy ban nhân dân Thành phố theo quy định của pháp luật về đầu tư công, đầu tư theo phương thức đối tác công tư…;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về cơ chế, nguyên tắc, yêu cầu để tháo gỡ khó khăn, vướng mắc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w:t>
      </w:r>
    </w:p>
    <w:p w:rsidR="00000000" w:rsidDel="00000000" w:rsidP="00000000" w:rsidRDefault="00000000" w:rsidRPr="00000000" w14:paraId="0000009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 Về sự tham gia của khu vực kinh tế tư nhân trong quản lý, khai thác, sử dụng tài sản để phục vụ phát triển kinh tế - xã hội, cung cấp sản phẩm, dịch vụ công ích, phúc lợi xã hội, mục đích công cộng khác (Điều 33):</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“xây dựng cơ chế nhằm phát huy mạnh mẽ kinh tế tư nhân trong việc tham gia đầu tư phát triển sản xuất kinh doanh”</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nguyên tắc cần tuân thủ trong ban hành, thực hiện được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Bên cạnh đó, dự thảo Luật quy định phân cấp thẩm quyền cho Hội đồng nhân dân Thành phố trong quy định về phạm vi, lĩnh vực, điều kiện, tiêu chí, trình tự, thủ tục; cơ chế quản lý, cơ chế tài chính, trợ giá, ưu đãi đầu tư trong áp dụng hình thức hợp tác; của Chủ tịch Ủy ban nhân dân Thành phố trong việc quyết định việc lựa chọn, áp dụng hình thức hợp tác.</w:t>
      </w:r>
    </w:p>
    <w:p w:rsidR="00000000" w:rsidDel="00000000" w:rsidP="00000000" w:rsidRDefault="00000000" w:rsidRPr="00000000" w14:paraId="0000009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y1) Về thu hút nhà đầu tư chiến lược (Điều 34):</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“phát triển các trung tâm đổi mới sáng tạo mang tầm quốc gia, thúc đẩy mạnh mẽ hoạt động nghiên cứu, phát triển, ưu tiên thu hút các dự án đầu tư có công nghệ mới, hiện đại, thân thiện với môi trường.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Phát triển mạnh mẽ thị trường khoa học - công nghệ; thu hút các tập đoàn đa quốc gia thành lập các trung tâm nghiên cứu, đổi mới sáng tạo, phát triển, chuyển giao và làm chủ công nghệ tại Thành phố”</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phù hợp với nhu cầu, yêu cầu từ thực tiễn phát triển của Thành phố, kế thừa phù hợp nội dung liên quan tại Nghị quyết số 98/2023/QH15, dự thảo Luật quy định về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danh mục ưu tiên thu hút nhà đầu tư chiến lược;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nhà đầu tư chiến lược và điều kiện của nhà đầu tư chiến lược;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ưu đãi, hỗ trợ cho nhà đầu tư chiến lược; </w:t>
      </w:r>
      <w:r w:rsidDel="00000000" w:rsidR="00000000" w:rsidRPr="00000000">
        <w:rPr>
          <w:rFonts w:ascii="Times New Roman" w:cs="Times New Roman" w:eastAsia="Times New Roman" w:hAnsi="Times New Roman"/>
          <w:b w:val="1"/>
          <w:bCs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nghĩa vụ của nhà đầu tư chiến lược… Ngoài ra, để bảo đảm việc bao quát, kịp thời về cơ chế, chính sách liên quan đến thu hút nhà đầu tư chiến lược trên địa bàn Thành phố, dự thảo Luật quy định phân cấp thẩm quyền cho Hội đồng nhân dân Thành phố trong quy định một số nội dung (như: quyết định điều chỉnh, bổ sung Danh mục ưu tiên thu hút nhà đầu tư chiến lược và tiêu chí, điều kiện, hồ sơ, trình tự, thủ tục thực hiện lựa chọn nhà đầu tư chiến lược căn cứ vào tình hình kinh tế, xã hội của địa phương; trách nhiệm bồi hoàn các khoản ưu đãi đã nhận trong trường hợp nhà đầu tư chiến lược không được hưởng ưu đãi do không đáp ứng điều kiện về vốn, tiến độ giải ngân, các điều kiện khác đối với nhà đầu tư chiến lược và không thực hiện đúng cam kết với Thành phố).</w:t>
      </w:r>
    </w:p>
    <w:p w:rsidR="00000000" w:rsidDel="00000000" w:rsidP="00000000" w:rsidRDefault="00000000" w:rsidRPr="00000000" w14:paraId="0000009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y2) Về quản lý, sử dụng, bảo vệ tài nguyên (Điều 35):</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“thực thi quy hoạch tích hợp ngành gắn với phương thức tạo quỹ đất, tài chính đô thị, phát triển giao thông, chính sách nhà ở, quản lý tài nguyên nước và chống ngập nước”</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“xây dựng cơ chế khai thác nguồn lực từ đất đai trên cơ sở thực hiện quản lý, sử dụng hiệu quả nhằm tạo nguồn lực đầu tư phát triển”</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“Thành phố chủ động rà soát, xử lý và khai thác hiệu quả các cơ sở nhà, đất do các cơ quan Trung ương quản lý trên địa bàn nhưng sử dụng không hiệu quả, lãng phí, không đúng mục đích,... nhằm ưu tiên phục vụ cho phát triển hạ tầng, nhà ở xã hội và tạo nguồn lực đầu tư phát triển...” </w:t>
      </w:r>
      <w:r w:rsidDel="00000000" w:rsidR="00000000" w:rsidRPr="00000000">
        <w:rPr>
          <w:rFonts w:ascii="Times New Roman" w:cs="Times New Roman" w:eastAsia="Times New Roman" w:hAnsi="Times New Roman"/>
          <w:sz w:val="28"/>
          <w:szCs w:val="28"/>
          <w:rtl w:val="0"/>
        </w:rPr>
        <w:t xml:space="preserve">và quan điểm chỉ đạo liên quan khác tại Nghị quyết số 09-NQ/TW và nhu cầu, yêu cầu từ thực tiễn phát triển của Thành phố, dự thảo Luật dự thảo Luật cơ bản thống nhất với cách tiếp cận với Luật Thủ đô số 02/2026/QH16 về quản lý, sử dụng và bảo vệ tài nguyên. Trong đó, quy định cơ sở pháp lý để triển khai một số cơ chế đặc thù, phù hợp với nhu cầu, yêu cầu của Thành phố như: (1) giao thẩm quyền cho Hội đồng nhân dân Thành phố trong việc quy địnhtrình tự, thủ tục, thẩm quyền thu hồi cơ sở nhà, đất trên địa bàn Thành phố do cơ quan Trung ương quản lý khi có căn cứ thu hồi đất theo quy định của pháp luật về đất đai; quy định tiêu chí, hồ sơ, điều kiện, trình tự, thủ tục để thực hiện</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dự án bồi thường, hỗ trợ, tái định cư độc lập trước khi phê duyệt chủ trương đầu tư; (2) giao thẩm quyền cho Ủy ban nhân dân Thành phố trong việc quy định việc góp quyền sử dụng đất, điều chỉnh lại đất đai để chỉnh trang, tái thiết hoặc xây dựng mới đô thị và nông thôn theo quy hoạch của Thành phố;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 quyết định mức bồi thường bằng tiền để tự lo nơi ở mới đối với trường hợp người có đất thu hồi đủ điều kiện bồi thường bằng đất ở, đủ điều kiện tái định cư nhưng chưa có quỹ nhà, đất tái định cư để bố trí theo quy định…</w:t>
      </w:r>
    </w:p>
    <w:p w:rsidR="00000000" w:rsidDel="00000000" w:rsidP="00000000" w:rsidRDefault="00000000" w:rsidRPr="00000000" w14:paraId="0000009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y3) Về thu hút, trọng dụng và phát triển nguồn nhân lực (Điều 36):</w:t>
      </w:r>
      <w:r w:rsidDel="00000000" w:rsidR="00000000" w:rsidRPr="00000000">
        <w:rPr>
          <w:rFonts w:ascii="Times New Roman" w:cs="Times New Roman" w:eastAsia="Times New Roman" w:hAnsi="Times New Roman"/>
          <w:sz w:val="28"/>
          <w:szCs w:val="28"/>
          <w:rtl w:val="0"/>
        </w:rPr>
        <w:t xml:space="preserve"> trên cơ sơ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“đầu tư phát triển nguồn nhân lực, nhất là nhân lực chất lượng cao, đáp ứng nhu cầu thị trường lao động, đạt trình độ quốc tế ở các lĩnh vực ưu tiên. Thu hút, trọng dụng nhân tài, đẩy mạnh phát triển lực lượng sản xuất mới”</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và nhu cầu, yêu cầu từ thực tiễn phát triển của Thành phố liên quan đến nguồn nhân lực, dự thảo Luật quy định theo hướng phân cấp thẩm quyền cho Hội đồng nhân dân Thành phố trong việc: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quy định chính sách thu hút, trọng dụng đối với nguồn nhân lực chất lượng cao, người có tài năng làm việc tại cơ quan, tổ chức, đơn vị, doanh nghiệp trên địa bàn Thành phố;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quy định chính sách và việc sử dụng ngân sách Thành phố để thực hiện (i) Hỗ trợ, đầu tư cơ sở vật chất, trang thiết bị cho các cơ sở giáo dục, đào tạo trọng điểm trên địa bàn Thành phố; (ii) Chính sách xã hội về nhà ở đối với cán bộ, công chức, viên chức trên địa bàn Thành phố … </w:t>
      </w:r>
    </w:p>
    <w:p w:rsidR="00000000" w:rsidDel="00000000" w:rsidP="00000000" w:rsidRDefault="00000000" w:rsidRPr="00000000" w14:paraId="0000009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dự thảo Luật quy định việc hỗ trợ đối với người nước ngoài là chuyên gia, nhà khoa học, nhà quản lý, cá nhân khởi nghiệp sáng tạo, người lao động có trình độ cao; đồng thời giao Ủy ban nhân dân Thành phố quy định phạm vi, lĩnh vực, điều kiện, tiêu chí cấp giấy phép lao động hoặc Giấy phép lao động cho diện đối tượng này.</w:t>
      </w:r>
    </w:p>
    <w:p w:rsidR="00000000" w:rsidDel="00000000" w:rsidP="00000000" w:rsidRDefault="00000000" w:rsidRPr="00000000" w14:paraId="0000009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y4)</w:t>
      </w:r>
      <w:r w:rsidDel="00000000" w:rsidR="00000000" w:rsidRPr="00000000">
        <w:rPr>
          <w:rFonts w:ascii="Times New Roman" w:cs="Times New Roman" w:eastAsia="Times New Roman" w:hAnsi="Times New Roman"/>
          <w:sz w:val="28"/>
          <w:szCs w:val="28"/>
          <w:rtl w:val="0"/>
        </w:rPr>
        <w:t xml:space="preserve"> Trên cơ sở nội dung nhiệm vụ, giải pháp về việc </w:t>
      </w:r>
      <w:r w:rsidDel="00000000" w:rsidR="00000000" w:rsidRPr="00000000">
        <w:rPr>
          <w:rFonts w:ascii="Times New Roman" w:cs="Times New Roman" w:eastAsia="Times New Roman" w:hAnsi="Times New Roman"/>
          <w:i w:val="1"/>
          <w:iCs w:val="1"/>
          <w:sz w:val="28"/>
          <w:szCs w:val="28"/>
          <w:rtl w:val="0"/>
        </w:rPr>
        <w:t xml:space="preserve">“Ưu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quy định về mục tiêu, nguyên tắc liên kết phát triển vùng; đầu tư, quản lý dự án liên kết, phát triển vùng; bảo vệ môi trường, ứng phó với biến đổi khí hậu vùng Đô thị đặc biệt. Trong đó: </w:t>
      </w:r>
    </w:p>
    <w:p w:rsidR="00000000" w:rsidDel="00000000" w:rsidP="00000000" w:rsidRDefault="00000000" w:rsidRPr="00000000" w14:paraId="0000009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i w:val="1"/>
          <w:iCs w:val="1"/>
          <w:sz w:val="28"/>
          <w:szCs w:val="28"/>
          <w:rtl w:val="0"/>
        </w:rPr>
        <w:t xml:space="preserve"> Về mục tiêu, nguyên tắc liên kết, phát triển vùng (Điều 38): </w:t>
      </w:r>
      <w:r w:rsidDel="00000000" w:rsidR="00000000" w:rsidRPr="00000000">
        <w:rPr>
          <w:rFonts w:ascii="Times New Roman" w:cs="Times New Roman" w:eastAsia="Times New Roman" w:hAnsi="Times New Roman"/>
          <w:sz w:val="28"/>
          <w:szCs w:val="28"/>
          <w:rtl w:val="0"/>
        </w:rPr>
        <w:t xml:space="preserve">dự thảo Luật xác định Thành phố Hồ Chí Minh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vùng; đồng thời quy định Nhà nước ưu tiên bố trí nguồn lực để thúc đẩy liên kết, phát triển vùng giữa đô thị đặc biệt với các địa phương trong vùng đô thị đặc biệt. Việc liên kết, phát triển vùng được thực hiện trên cơ sở các nguyên tắc đồng thuận, công khai, minh bạch; triển khai thông qua các chương trình, kế hoạch, dự án liên kết; bảo đảm thống nhất về tổ chức không gian phát triển, đầu tư hạ tầng kỹ thuật và phù hợp với hệ thống quy hoạch. Đồng thời, quy định yêu cầu đối với các dự án liên kết vùng theo hướng tăng cường thống nhất tiêu chuẩn hạ tầng; phối hợp quản lý, khai thác tài nguyên, bảo vệ môi trường, kiểm soát dịch bệnh; và phát triển các chuỗi sản xuất, cung ứng trong các lĩnh vực kinh tế - xã hội trọng điểm, góp phần nâng cao hiệu quả liên kết và phát triển bền vững vùng.</w:t>
      </w:r>
    </w:p>
    <w:p w:rsidR="00000000" w:rsidDel="00000000" w:rsidP="00000000" w:rsidRDefault="00000000" w:rsidRPr="00000000" w14:paraId="0000009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i w:val="1"/>
          <w:iCs w:val="1"/>
          <w:sz w:val="28"/>
          <w:szCs w:val="28"/>
          <w:rtl w:val="0"/>
        </w:rPr>
        <w:t xml:space="preserve"> Về đầu tư, quản lý dự án liên kết, phát triển vùng (Điều 39): </w:t>
      </w:r>
      <w:r w:rsidDel="00000000" w:rsidR="00000000" w:rsidRPr="00000000">
        <w:rPr>
          <w:rFonts w:ascii="Times New Roman" w:cs="Times New Roman" w:eastAsia="Times New Roman" w:hAnsi="Times New Roman"/>
          <w:sz w:val="28"/>
          <w:szCs w:val="28"/>
          <w:rtl w:val="0"/>
        </w:rPr>
        <w:t xml:space="preserve">dự thảo Luật quy định cơ chế đầu tư, quản lý dự án liên kết, phát triển vùng và vùng đô thị đặc biệt theo hướng tăng cường phối hợp liên tỉnh và xác định rõ cơ quan chủ quản. Theo đó, việc triển khai dự án phải được Hội đồng nhân dân các địa phương liên quan đồng thuận và thống nhất giao một Ủy ban nhân dân cấp tỉnh làm cơ quan chủ quản. Ngân sách trung ương và địa phương được ưu tiên bố trí cho các dự án liên kết vùng; ngân sách trung ương có thể hỗ trợ toàn bộ hoặc một phần và thực hiện bổ sung có mục tiêu cho địa phương chủ quản. Các địa phương được chủ động sử dụng ngân sách, áp dụng cơ chế của Luật Đô thị đặc biệt khi thực hiện dự án và được ưu tiên nguồn tăng thu ngân sách trung ương. Đồng thời, thành lập Quỹ Phát triển vùng Đô thị đặc biệt để huy động, hỗ trợ đầu tư các dự án hạ tầng và xử lý các vấn đề liên vùng; các dự án sử dụng vốn ngoài ngân sách được hưởng ưu đãi theo quy định. Các địa phương có trách nhiệm phối hợp thực hiện, bố trí vốn, chia sẻ chi phí và giám sát nhằm bảo đảm hiệu quả liên kết, phát triển vùng.</w:t>
      </w:r>
    </w:p>
    <w:p w:rsidR="00000000" w:rsidDel="00000000" w:rsidP="00000000" w:rsidRDefault="00000000" w:rsidRPr="00000000" w14:paraId="0000009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i w:val="1"/>
          <w:iCs w:val="1"/>
          <w:sz w:val="28"/>
          <w:szCs w:val="28"/>
          <w:rtl w:val="0"/>
        </w:rPr>
        <w:t xml:space="preserve"> Về bảo vệ môi trường, ứng phó với biến đổi khí hậu vùng đô thị đặc biệt (Điều 40):</w:t>
      </w:r>
      <w:r w:rsidDel="00000000" w:rsidR="00000000" w:rsidRPr="00000000">
        <w:rPr>
          <w:rFonts w:ascii="Times New Roman" w:cs="Times New Roman" w:eastAsia="Times New Roman" w:hAnsi="Times New Roman"/>
          <w:sz w:val="28"/>
          <w:szCs w:val="28"/>
          <w:rtl w:val="0"/>
        </w:rPr>
        <w:t xml:space="preserve"> dự thảo Luật quy định cơ chế phối hợp liên tỉnh trong bảo vệ môi trường vùng Đô thị đặc biệt đối với các vấn đề có tính chất liên vùng, gồm quản lý chất lượng không khí, nước thải theo lưu vực và quản lý chất thải rắn theo chuỗi. Ủy ban nhân dân Thành phố Hồ Chí Minh giữ vai trò điều phối, bảo đảm hài hòa lợi ích, chia sẻ trách nhiệm giữa các địa phương. Cơ chế phối hợp tập trung vào việc chia sẻ dữ liệu môi trường; thiết lập hệ thống quan trắc, giám sát liên vùng; xây dựng và triển khai kế hoạch môi trường vùng; phối hợp kiểm tra, xử lý vi phạm và huy động, phân bổ nguồn lực cho các nhiệm vụ môi trường chung. Trên cơ sở thống nhất với các địa phương, Thành phố Hồ Chí Minh chủ trì xây dựng cơ chế điều phối, xác định rõ trách nhiệm và giám sát thực hiện; đồng thời các địa phương trong vùng được áp dụng thống nhất các biện pháp bảo vệ môi trường nghiêm ngặt hơn, bao gồm yêu cầu quan trắc tự động, điều chỉnh mức phí bảo vệ môi trường và quy chuẩn kỹ thuật về chất thải phù hợp điều kiện vùng.</w:t>
      </w:r>
    </w:p>
    <w:p w:rsidR="00000000" w:rsidDel="00000000" w:rsidP="00000000" w:rsidRDefault="00000000" w:rsidRPr="00000000" w14:paraId="0000009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3.1.2. Liên quan đến khu kinh tế đặc biệt</w:t>
      </w:r>
    </w:p>
    <w:p w:rsidR="00000000" w:rsidDel="00000000" w:rsidP="00000000" w:rsidRDefault="00000000" w:rsidRPr="00000000" w14:paraId="0000009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a) Về công nhận khu kinh tế đặc biệt (Điều 41):</w:t>
      </w:r>
      <w:r w:rsidDel="00000000" w:rsidR="00000000" w:rsidRPr="00000000">
        <w:rPr>
          <w:rFonts w:ascii="Times New Roman" w:cs="Times New Roman" w:eastAsia="Times New Roman" w:hAnsi="Times New Roman"/>
          <w:sz w:val="28"/>
          <w:szCs w:val="28"/>
          <w:rtl w:val="0"/>
        </w:rPr>
        <w:t xml:space="preserve"> Tiêu chí công nhận khu kinh tế đặc biệt tại Điều 40 được thiết kế theo hướng chặt chẽ, định lượng rõ ràng nhằm bảo đảm chỉ những địa bàn thật sự có điều kiện phát triển vượt trội, có khả năng trở thành cực tăng trưởng mới được áp dụng mô hình tổ chức và cơ chế, chính sách đặc thù. Khu kinh tế đặc biệt phải là khu kinh tế ven biển đã được Thủ tướng Chính phủ quyết định thành lập; phù hợp với định hướng phát triển kinh tế - xã hội, bảo đảm quốc phòng, an ninh của đất nước; có quy mô dân số từ 50.000 người trở lên; có không gian tương đối độc lập, dễ kiểm soát với diện tích từ 500 km² trở lên; có cảng hàng không quốc tế hoặc cảng biển loại I trở lên; đồng thời được cấp có thẩm quyền xác định phát triển thành cực tăng trưởng. Việc luật hóa các tiêu chí này góp phần khắc phục tình trạng đầu tư dàn trải, manh mún, sàng lọc các địa bàn có đủ lợi thế về vị trí, quy mô, hạ tầng và điều kiện quản lý để tập trung nguồn lực đầu tư công, thu hút nhà đầu tư chiến lược và phát triển các khu kinh tế ven biển động lực. </w:t>
      </w:r>
    </w:p>
    <w:p w:rsidR="00000000" w:rsidDel="00000000" w:rsidP="00000000" w:rsidRDefault="00000000" w:rsidRPr="00000000" w14:paraId="000000A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b) Về Quy hoạch khu kinh tế đặc biệt (Điều 43):</w:t>
      </w:r>
      <w:r w:rsidDel="00000000" w:rsidR="00000000" w:rsidRPr="00000000">
        <w:rPr>
          <w:rFonts w:ascii="Times New Roman" w:cs="Times New Roman" w:eastAsia="Times New Roman" w:hAnsi="Times New Roman"/>
          <w:sz w:val="28"/>
          <w:szCs w:val="28"/>
          <w:rtl w:val="0"/>
        </w:rPr>
        <w:t xml:space="preserve"> Dự thảo Luật quy định về quy hoạch khu kinh tế đặc biệt theo hướng đơn giản hóa trình tự, thủ tục, rút ngắn thời gian chuẩn bị đầu tư và tăng tính chủ động cho cơ quan quản lý tại chỗ. Quy hoạch khu kinh tế đặc biệt gồm hai cấp độ là quy hoạch chung và quy hoạch chi tiết; việc lập, điều chỉnh, thẩm định quy hoạch thực hiện theo pháp luật về quy hoạch đô thị và nông thôn, trừ các nội dung được quy định tại Luật này. Việc giảm cấp quy hoạch phân khu phù hợp với đặc thù khu kinh tế đặc biệt là khu vực có ranh giới xác định, do một bộ máy quản lý thống nhất tổ chức thực hiện, qua đó giảm một chu trình lập, thẩm định, phê duyệt trung gian.</w:t>
      </w:r>
    </w:p>
    <w:p w:rsidR="00000000" w:rsidDel="00000000" w:rsidP="00000000" w:rsidRDefault="00000000" w:rsidRPr="00000000" w14:paraId="000000A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phân cấp cho Chủ tịch Ủy ban nhân dân khu kinh tế đặc biệt phê duyệt, phê duyệt điều chỉnh quy hoạch sau khi lấy ý kiến bằng văn bản của cơ quan chuyên môn cấp tỉnh về tài chính, xây dựng, nông nghiệp và môi trường, nhằm rút ngắn tiến độ nhưng vẫn bảo đảm chất lượng chuyên môn và tính thống nhất với quy hoạch cấp trên. Để đẩy nhanh triển khai dự án động lực, Ủy ban nhân dân khu kinh tế đặc biệt được quyết định danh mục quy hoạch được lập đồng thời quy hoạch chung và quy hoạch chi tiết; quy hoạch chi tiết được phê duyệt trước quy hoạch chung nếu đã được lập, thẩm định xong nhưng phải bảo đảm phù hợp, thống nhất. Đồng thời, quy hoạch chung và quy hoạch chi tiết trong khu kinh tế đặc biệt không phải lập, thẩm định, phê duyệt nhiệm vụ quy hoạch; Chủ tịch Ủy ban nhân dân khu kinh tế đặc biệt được giao nhiệm vụ hoặc đặt hàng việc lập, điều chỉnh quy hoạch, bảo đảm địa phương chủ động tổ chức thực hiện. </w:t>
      </w:r>
    </w:p>
    <w:p w:rsidR="00000000" w:rsidDel="00000000" w:rsidP="00000000" w:rsidRDefault="00000000" w:rsidRPr="00000000" w14:paraId="000000A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 Về bảo đảm trật tự, an toàn khu kinh tế đặc biệt (Điều 44): </w:t>
      </w:r>
      <w:r w:rsidDel="00000000" w:rsidR="00000000" w:rsidRPr="00000000">
        <w:rPr>
          <w:rFonts w:ascii="Times New Roman" w:cs="Times New Roman" w:eastAsia="Times New Roman" w:hAnsi="Times New Roman"/>
          <w:sz w:val="28"/>
          <w:szCs w:val="28"/>
          <w:rtl w:val="0"/>
        </w:rPr>
        <w:t xml:space="preserve">Xác lập cơ chế bảo đảm trật tự, an toàn tại khu kinh tế đặc biệt theo hướng gắn yêu cầu thu hút đầu tư, phát triển kinh tế với giữ vững kỷ cương quản lý nhà nước, bảo vệ môi trường và quyền, lợi ích hợp pháp của tổ chức, cá nhân. Theo quy định tại Điều 43 dự thảo Luật, Ủy ban nhân dân khu kinh tế đặc biệt quy định việc ngừng cung cấp dịch vụ điện, nước đối với công trình, cơ sở sản xuất, kinh doanh để bảo đảm an ninh, trật tự, an toàn xã hội trên địa bàn trong các trường hợp vi phạm về quy hoạch, xây dựng, đất đai, phòng cháy, chữa cháy, bảo vệ môi trường hoặc thuộc trường hợp phải phá dỡ, di dời khẩn cấp theo quy định tại khoản 2 Điều 15 của Luật này; Chủ tịch Ủy ban nhân dân khu kinh tế đặc biệt quyết định áp dụng biện pháp ngừng cung cấp dịch vụ điện, nước căn cứ quy định nêu trên.</w:t>
      </w:r>
    </w:p>
    <w:p w:rsidR="00000000" w:rsidDel="00000000" w:rsidP="00000000" w:rsidRDefault="00000000" w:rsidRPr="00000000" w14:paraId="000000A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Cơ chế ngăn chặn hành chính trực tiếp này giúp xử lý kịp thời các hành vi vi phạm ngay từ cơ sở, tăng hiệu lực, hiệu quả quản lý nhà nước và bảo đảm môi trường đầu tư an toàn, ổn định. Trách nhiệm của đơn vị cung cấp dịch vụ điện, nước và việc sửa đổi, bổ sung hợp đồng liên quan được thực hiện theo quy định tại khoản 5 Điều 15 của Luật này, nhằm bảo đảm cơ sở thực thi rõ ràng. Đồng thời, Hội đồng nhân dân cấp tỉnh được giao quy định các biện pháp đặc thù khác về bảo đảm trật tự, an toàn xã hội, bảo vệ môi trường và biện pháp hành chính cấp bách phù hợp với yêu cầu bảo vệ khu kinh tế đặc biệt, bảo đảm hiệu lực quản lý đô thị và hài hòa giữa yêu cầu giữ vững an ninh, trật tự xã hội với bảo vệ quyền, lợi ích hợp pháp của tổ chức, cá nhân.</w:t>
      </w:r>
    </w:p>
    <w:p w:rsidR="00000000" w:rsidDel="00000000" w:rsidP="00000000" w:rsidRDefault="00000000" w:rsidRPr="00000000" w14:paraId="000000A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d) Về phân cấp thẩm quyền trong quản lý phòng cháy, chữa cháy và môi trường:</w:t>
      </w:r>
      <w:r w:rsidDel="00000000" w:rsidR="00000000" w:rsidRPr="00000000">
        <w:rPr>
          <w:rFonts w:ascii="Times New Roman" w:cs="Times New Roman" w:eastAsia="Times New Roman" w:hAnsi="Times New Roman"/>
          <w:sz w:val="28"/>
          <w:szCs w:val="28"/>
          <w:rtl w:val="0"/>
        </w:rPr>
        <w:t xml:space="preserve"> Dự thảo Luật quy định việc phân cấp thẩm quyền quản lý nhà nước về phòng cháy, chữa cháy và môi trường cho cơ quan tại khu kinh tế đặc biệt, nhằm hình thành cơ chế giải quyết thủ tục hành chính một đầu mối, tại chỗ, rút ngắn thời gian chuẩn bị đầu tư và giảm chi phí tuân thủ cho doanh nghiệp. Công an tại khu kinh tế đặc biệt được thực hiện thẩm quyền thẩm định thiết kế, nghiệm thu về phòng cháy và chữa cháy đối với các dự án, công trình thuộc thẩm quyền của Công an tỉnh, thành phố trên địa bàn khu kinh tế đặc biệt, qua đó bảo đảm xử lý trực tiếp các yêu cầu về an toàn phòng cháy, chữa cháy ngay tại địa bàn.</w:t>
      </w:r>
    </w:p>
    <w:p w:rsidR="00000000" w:rsidDel="00000000" w:rsidP="00000000" w:rsidRDefault="00000000" w:rsidRPr="00000000" w14:paraId="000000A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Đối với lĩnh vực môi trường, Ủy ban nhân dân khu kinh tế đặc biệt được tổ chức thẩm định, phê duyệt kết quả thẩm định báo cáo đánh giá tác động môi trường; cấp, điều chỉnh, thu hồi giấy phép môi trường; tiếp nhận đăng ký môi trường đối với các dự án, cơ sở thuộc thẩm quyền của Ủy ban nhân dân cấp tỉnh hoặc Bộ Nông nghiệp và Môi trường trên địa bàn khu kinh tế đặc biệt. Việc phân cấp này chỉ thay đổi cơ quan có thẩm quyền giải quyết, trong khi trình tự, thủ tục, thời hạn và phí thẩm định vẫn thực hiện theo pháp luật về bảo vệ môi trường, bảo đảm không hạ thấp yêu cầu kiểm soát môi trường. Hội đồng nhân dân cấp tỉnh được giao quy định chế độ thu, nộp, quản lý và sử dụng phí thẩm định báo cáo đánh giá tác động môi trường, phí cấp, điều chỉnh giấy phép môi trường, bảo đảm cơ chế tài chính phù hợp với thẩm quyền được phân cấp.</w:t>
      </w:r>
    </w:p>
    <w:p w:rsidR="00000000" w:rsidDel="00000000" w:rsidP="00000000" w:rsidRDefault="00000000" w:rsidRPr="00000000" w14:paraId="000000A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đ) Về quản lý, sử dụng tài chính, ngân sách (Điều 45): </w:t>
      </w:r>
      <w:r w:rsidDel="00000000" w:rsidR="00000000" w:rsidRPr="00000000">
        <w:rPr>
          <w:rFonts w:ascii="Times New Roman" w:cs="Times New Roman" w:eastAsia="Times New Roman" w:hAnsi="Times New Roman"/>
          <w:sz w:val="28"/>
          <w:szCs w:val="28"/>
          <w:rtl w:val="0"/>
        </w:rPr>
        <w:t xml:space="preserve">Dự thảo Luật quy định cơ chế quản lý, sử dụng tài chính, ngân sách tại khu kinh tế đặc biệt nhằm bảo đảm nguồn lực đầu tư kết cấu hạ tầng và tăng tính chủ động cho chính quyền khu kinh tế đặc biệt. Nhà nước ưu tiên bố trí nguồn lực từ ngân sách trung ương, ngân sách địa phương và các nguồn vốn hợp pháp khác để đầu tư các dự án trọng điểm về kết cấu hạ tầng kinh tế - xã hội trên địa bàn.</w:t>
      </w:r>
    </w:p>
    <w:p w:rsidR="00000000" w:rsidDel="00000000" w:rsidP="00000000" w:rsidRDefault="00000000" w:rsidRPr="00000000" w14:paraId="000000A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Đối với nguồn cải cách tiền lương và các chính sách an sinh xã hội do Trung ương ban hành, trường hợp còn dư thì Ủy ban nhân dân khu kinh tế đặc biệt được sử dụng để chi thu nhập tăng thêm theo hiệu quả công việc cho cán bộ, công chức, viên chức, tối đa không quá 0,8 lần mức lương; phần còn dư sau đó được dùng để đầu tư kết cấu hạ tầng, nhà ở xã hội, nhà ở cho thuê và nhà ở lưu trú. Trường hợp nguồn cải cách tiền lương không đủ, Hội đồng nhân dân cấp tỉnh được quyết định sử dụng nguồn cải cách tiền lương còn dư của ngân sách cấp tỉnh để chi cho các nội dung này sau khi đã bảo đảm đủ nguồn theo quy định.</w:t>
      </w:r>
    </w:p>
    <w:p w:rsidR="00000000" w:rsidDel="00000000" w:rsidP="00000000" w:rsidRDefault="00000000" w:rsidRPr="00000000" w14:paraId="000000A8">
      <w:pPr>
        <w:tabs>
          <w:tab w:val="left" w:leader="none" w:pos="2780"/>
          <w:tab w:val="center" w:leader="none" w:pos="4631"/>
        </w:tabs>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sz w:val="28"/>
          <w:szCs w:val="28"/>
          <w:rtl w:val="0"/>
        </w:rPr>
        <w:t xml:space="preserve">Điều này cũng thiết lập cơ chế giao dịch tín chỉ các-bon hình thành từ chương trình, dự án sử dụng nguồn vốn ngân sách của khu kinh tế đặc biệt. Nguồn thu từ giao dịch tín chỉ các-bon là nguồn thu ngân sách tỉnh được hưởng 100%, không dùng để xác định số bổ sung cân đối giữa ngân sách trung ương và ngân sách địa phương, và được sử dụng để đầu tư các chương trình, dự án ứng phó với biến đổi khí hậu, phát triển kinh tế xanh, kinh tế số, kinh tế tuần hoàn tại khu kinh tế đặc biệt.</w:t>
      </w:r>
      <w:r w:rsidDel="00000000" w:rsidR="00000000" w:rsidRPr="00000000">
        <w:rPr>
          <w:rtl w:val="0"/>
        </w:rPr>
      </w:r>
    </w:p>
    <w:p w:rsidR="00000000" w:rsidDel="00000000" w:rsidP="00000000" w:rsidRDefault="00000000" w:rsidRPr="00000000" w14:paraId="000000A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e) Về nghĩa vụ của nhà đầu tư chiến lược (Điều 47):</w:t>
      </w:r>
      <w:r w:rsidDel="00000000" w:rsidR="00000000" w:rsidRPr="00000000">
        <w:rPr>
          <w:rFonts w:ascii="Times New Roman" w:cs="Times New Roman" w:eastAsia="Times New Roman" w:hAnsi="Times New Roman"/>
          <w:sz w:val="28"/>
          <w:szCs w:val="28"/>
          <w:rtl w:val="0"/>
        </w:rPr>
        <w:t xml:space="preserve"> Nội dung điều khoản xác lập cơ chế kiểm soát và ràng buộc trách nhiệm pháp lý chặt chẽ đối với nhà đầu tư chiến lược thụ hưởng chính sách ưu đãi, bảo đảm cân bằng giữa ưu đãi doanh nghiệp với yêu cầu quản lý nhà nước, ngăn ngừa tình trạng đăng ký dự án hình thức, giữ đất, giữ tài nguyên hoặc chuyển nhượng lợi thế sau khi được hưởng ưu đãi. Điều 47 quy định nhà đầu tư chiến lược phải giải ngân tổng vốn đầu tư trong thời hạn tương ứng với quy mô dự án kể từ ngày bàn giao đất, bàn giao khu vực biển trên thực địa. Trong thời gian này, nhà đầu tư chiến lược không được chuyển nhượng dự án hoặc chuyển nhượng vốn góp, cổ phần trong tổ chức được thành lập để thực hiện dự án. Nghĩa vụ hỗ trợ kinh phí đào tạo nghề đối với lao động bị ảnh hưởng tại khu vực dự án, ưu tiên tiếp nhận lao động địa phương vào làm việc tại dự án và thực hiện cam kết về ứng dụng, chuyển giao công nghệ nếu có nhằm gắn lợi ích của nhà đầu tư với phát triển kinh tế - xã hội bền vững của địa bàn. Đồng thời, nhà đầu tư chiến lược có trách nhiệm ứng kinh phí cho Nhà nước để thực hiện phương án bồi thường, hỗ trợ, tái định cư đã được cấp có thẩm quyền quyết định khi Nhà nước thu hồi đất theo quy định và được ngân sách nhà nước hoàn trả bằng hình thức khấu trừ vào tiền sử dụng đất, tiền thuê đất phải nộp. Trường hợp nhà đầu tư chiến lược không đáp ứng điều kiện về vốn, tiến độ giải ngân và các điều kiện khác thì không được hưởng ưu đãi theo Luật này, trừ trường hợp bất khả kháng hoặc nguyên nhân không xuất phát từ nhà đầu tư.</w:t>
      </w:r>
    </w:p>
    <w:p w:rsidR="00000000" w:rsidDel="00000000" w:rsidP="00000000" w:rsidRDefault="00000000" w:rsidRPr="00000000" w14:paraId="000000A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g) Về quản lý đầu tư tại khu kinh tế đặc biệt (Điều 48):</w:t>
      </w:r>
      <w:r w:rsidDel="00000000" w:rsidR="00000000" w:rsidRPr="00000000">
        <w:rPr>
          <w:rFonts w:ascii="Times New Roman" w:cs="Times New Roman" w:eastAsia="Times New Roman" w:hAnsi="Times New Roman"/>
          <w:sz w:val="28"/>
          <w:szCs w:val="28"/>
          <w:rtl w:val="0"/>
        </w:rPr>
        <w:t xml:space="preserve"> Quy định này nhằm hình thành cơ chế quản lý đầu tư tại chỗ ngay trong khu kinh tế đặc biệt, qua đó rút ngắn quy trình thẩm định, phê duyệt và giảm tình trạng hồ sơ phải đi qua nhiều tầng nấc hành chính. Chủ tịch Ủy ban nhân dân khu kinh tế đặc biệt có thẩm quyền chấp thuận chủ trương đầu tư đối với các dự án thuộc thẩm quyền chấp thuận chủ trương đầu tư của Chủ tịch Ủy ban nhân dân cấp tỉnh; giao Ủy ban nhân dân khu kinh tế đặc biệt quyết định chủ trương đầu tư đối với các dự án thuộc thẩm quyền của Hội đồng nhân dân cấp tỉnh và Ủy ban nhân dân cấp tỉnh khi sử dụng vốn ngân sách nhà nước của khu kinh tế đặc biệt hoặc các khoản hỗ trợ từ ngân sách trung ương, ngân sách cấp tỉnh và nguồn vốn hợp pháp khác cho khu kinh tế đặc biệt. Cơ chế này tạo điều kiện để khu kinh tế đặc biệt chủ động hơn trong phê duyệt, triển khai các dự án đầu tư, nhất là các dự án sử dụng nguồn lực dành riêng cho địa bàn. Bên cạnh đó, việc giao Ủy ban nhân dân khu kinh tế đặc biệt cấp, điều chỉnh, thu hồi Giấy chứng nhận đăng ký đầu tư, quyết định chấp thuận chủ trương đầu tư, Giấy phép kinh doanh, Giấy phép lập cơ sở bán lẻ và thực hiện các thẩm quyền của cơ quan đăng ký đầu tư đối với dự án trong khu kinh tế đặc biệt giúp hình thành quy trình xử lý thủ tục hành chính khép kín tại chỗ, gắn thẩm quyền với trách nhiệm giải trình trực tiếp của bộ máy quản lý. Dự thảo Luật cũng giao Hội đồng nhân dân cấp tỉnh quy định trình tự, thủ tục lập, thẩm định, quyết định hoặc chấp thuận chủ trương đầu tư, điều chỉnh chủ trương đầu tư đối với các dự án thuộc thẩm quyền phân cấp, nhằm bảo đảm việc phân cấp được thực hiện thống nhất, minh bạch và có căn cứ kiểm soát.</w:t>
      </w:r>
    </w:p>
    <w:p w:rsidR="00000000" w:rsidDel="00000000" w:rsidP="00000000" w:rsidRDefault="00000000" w:rsidRPr="00000000" w14:paraId="000000A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h) Về thu hút và phát triển nguồn nhân lực (Điều 50):</w:t>
      </w:r>
      <w:r w:rsidDel="00000000" w:rsidR="00000000" w:rsidRPr="00000000">
        <w:rPr>
          <w:rFonts w:ascii="Times New Roman" w:cs="Times New Roman" w:eastAsia="Times New Roman" w:hAnsi="Times New Roman"/>
          <w:sz w:val="28"/>
          <w:szCs w:val="28"/>
          <w:rtl w:val="0"/>
        </w:rPr>
        <w:t xml:space="preserve"> Quy định hình thành cơ chế thu hút, phát triển nguồn nhân lực phù hợp với yêu cầu vận hành khu kinh tế đặc biệt, nhất là đối với chuyên gia, nhà khoa học, người có tài năng đặc biệt, nhà quản lý, lao động có trình độ cao và người lao động làm việc trên địa bàn. Hội đồng nhân dân cấp tỉnh quyết định việc sử dụng ngân sách tỉnh, thành phố, khu kinh tế đặc biệt để đầu tư xây dựng nhà ở, nhà cho thuê cho các đối tượng này; hỗ trợ khám sức khỏe miễn phí tại bệnh viện, cơ sở y tế công lập thuộc quản lý của tỉnh, thành phố cho chuyên gia, nhà khoa học, người có tài năng đặc biệt, nhà quản lý, lao động có trình độ cao và thành viên gia đình; quyết định việc lựa chọn cơ sở giáo dục, miễn toàn bộ học phí và giá dịch vụ khác trong lĩnh vực giáo dục, đào tạo đối với con dưới 18 tuổi của các đối tượng này khi theo học tại cơ sở giáo dục công lập của tỉnh, thành phố. Đồng thời, Hội đồng nhân dân cấp tỉnh được quyết định chính sách về thu nhập, tiền lương, tiền thưởng và chế độ đãi ngộ khác phù hợp với khả năng cân đối ngân sách; quy định đối tượng, tiêu chí, mức thu nhập, hỗ trợ chi phí thuê, mua nhà ở, chi phí lưu trú và trình tự, thủ tục, phương thức hỗ trợ. Đối với lao động nước ngoài, Ủy ban nhân dân khu kinh tế đặc biệt được cấp, cấp lại, gia hạn, thu hồi giấy phép lao động, xác nhận không thuộc diện cấp giấy phép lao động và thực hiện các thủ tục cần thiết khác đối với người lao động nước ngoài làm việc tại tổ chức, doanh nghiệp, dự án hoặc tham gia triển khai, vận hành, quản lý dự án đầu tư tại khu kinh tế đặc biệt; cho phép thực hiện đồng thời các trình tự, thủ tục liên quan và không yêu cầu thông báo tuyển dụng để xác định nhu cầu sử dụng người lao động nước ngoài trong hồ sơ cấp, cấp lại, gia hạn.</w:t>
      </w:r>
    </w:p>
    <w:p w:rsidR="00000000" w:rsidDel="00000000" w:rsidP="00000000" w:rsidRDefault="00000000" w:rsidRPr="00000000" w14:paraId="000000A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i) Về phát triển kinh tế biển thuộc phạm vi khu kinh tế đặc biệt (Điều 51):</w:t>
      </w:r>
      <w:r w:rsidDel="00000000" w:rsidR="00000000" w:rsidRPr="00000000">
        <w:rPr>
          <w:rFonts w:ascii="Times New Roman" w:cs="Times New Roman" w:eastAsia="Times New Roman" w:hAnsi="Times New Roman"/>
          <w:sz w:val="28"/>
          <w:szCs w:val="28"/>
          <w:rtl w:val="0"/>
        </w:rPr>
        <w:t xml:space="preserve"> Việc chuyển dịch thẩm quyền từ cấp Bộ về Ủy ban nhân dân khu kinh tế đặc biệt (sau khi xin ý kiến Bộ Quốc phòng) giúp xử lý nhanh thủ tục cấp phép theo mùa vụ, giảm tối đa thời gian chờ đợi.</w:t>
      </w:r>
    </w:p>
    <w:p w:rsidR="00000000" w:rsidDel="00000000" w:rsidP="00000000" w:rsidRDefault="00000000" w:rsidRPr="00000000" w14:paraId="000000A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miễn tiền sử dụng biển và ưu đãi thuế thu nhập doanh nghiệp kịch trần là “đòn bẩy” cần thiết để thu hút đầu tư vào nuôi biển xa bờ (công nghệ lồng bè chịu bão), chuyển dịch từ khai thác sang nuôi trồng bền vững.</w:t>
      </w:r>
    </w:p>
    <w:p w:rsidR="00000000" w:rsidDel="00000000" w:rsidP="00000000" w:rsidRDefault="00000000" w:rsidRPr="00000000" w14:paraId="000000A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Ngân sách địa phương hỗ trợ bảo hiểm là biện pháp chia sẻ rủi ro, khuyến khích doanh nghiệp mạnh dạn áp dụng công nghệ mới.</w:t>
      </w:r>
    </w:p>
    <w:p w:rsidR="00000000" w:rsidDel="00000000" w:rsidP="00000000" w:rsidRDefault="00000000" w:rsidRPr="00000000" w14:paraId="000000A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k) Về phát triển các đảo đất, đá nhỏ biệt lập (Điều 52):</w:t>
      </w:r>
      <w:r w:rsidDel="00000000" w:rsidR="00000000" w:rsidRPr="00000000">
        <w:rPr>
          <w:rFonts w:ascii="Times New Roman" w:cs="Times New Roman" w:eastAsia="Times New Roman" w:hAnsi="Times New Roman"/>
          <w:sz w:val="28"/>
          <w:szCs w:val="28"/>
          <w:rtl w:val="0"/>
        </w:rPr>
        <w:t xml:space="preserve"> Việc trao quyền cho Ủy ban nhân dân khu kinh tế đặc biệt quyết định, điều chỉnh, bổ sung các khu vực, diện tích mặt biển gắn với đảo đất, đá nhỏ biệt lập thuộc phạm vi quản lý của tỉnh, thành phố nhằm bảo đảm quản lý thống nhất không gian biển đảo, hạn chế khai thác manh mún, chồng chéo và tạo điều kiện hình thành các dự án có tính tích hợp. Theo đó, Điều 52 cho phép giao các khu vực, diện tích mặt biển gắn với đảo đất, đá nhỏ biệt lập để nhà đầu tư thực hiện dự án du lịch dịch vụ gắn với nuôi biển, nghỉ dưỡng, sinh thái biển; công viên sinh thái biển; nghiên cứu, phục hồi, bảo tồn sinh thái biển; vui chơi giải trí, văn hóa, thể thao biển, dịch vụ du lịch khám phá, trải nghiệm biển và năng lượng tái tạo. Việc giao Hội đồng nhân dân cấp tỉnh quy định trình tự, thủ tục thực hiện cơ chế này giúp địa phương chủ động xử lý phù hợp với đặc thù của từng khu vực đảo, bảo đảm tính khả thi trong quản lý tại chỗ.</w:t>
      </w:r>
    </w:p>
    <w:p w:rsidR="00000000" w:rsidDel="00000000" w:rsidP="00000000" w:rsidRDefault="00000000" w:rsidRPr="00000000" w14:paraId="000000B0">
      <w:pPr>
        <w:tabs>
          <w:tab w:val="left" w:leader="none" w:pos="2780"/>
          <w:tab w:val="center" w:leader="none" w:pos="4631"/>
        </w:tabs>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l) Về thẩm quyền và điều kiện thành lập khu phi thuế quan trong khu kinh tế đặc biệt (Điều 53):</w:t>
      </w:r>
      <w:r w:rsidDel="00000000" w:rsidR="00000000" w:rsidRPr="00000000">
        <w:rPr>
          <w:rFonts w:ascii="Times New Roman" w:cs="Times New Roman" w:eastAsia="Times New Roman" w:hAnsi="Times New Roman"/>
          <w:sz w:val="28"/>
          <w:szCs w:val="28"/>
          <w:rtl w:val="0"/>
        </w:rPr>
        <w:t xml:space="preserve"> Việc phân cấp thẩm quyền thành lập khu phi thuế quan trong khu kinh tế đặc biệt cho Chủ tịch Ủy ban nhân dân cấp tỉnh trên cơ sở đề nghị của Chủ tịch Ủy ban nhân dân khu kinh tế đặc biệt nhằm tăng tính chủ động của địa phương trong tổ chức không gian phát triển, hoàn thiện hạ tầng phục vụ sản xuất, kinh doanh và thu hút đầu tư. Khu phi thuế quan trong khu kinh tế đặc biệt phải đáp ứng các điều kiện kỹ thuật bắt buộc, gồm có hàng rào cứng, có cổng ra vào và bảo đảm điều kiện kiểm tra, giám sát hải quan theo quy định. Các yêu cầu này nhằm tách biệt rõ khu phi thuế quan với khu vực nội địa, phục vụ công tác kiểm soát hải quan, phòng chống buôn lậu, gian lận thương mại, đồng thời tạo môi trường kinh doanh minh bạch, an toàn cho hoạt động sản xuất, gia công, kinh doanh trong khu phi thuế quan. Việc giao Chính phủ quy định chi tiết nội dung này bảo đảm tính linh hoạt trong quản lý, phù hợp với điều kiện hạ tầng và yêu cầu phát triển của từng khu kinh tế đặc biệt.</w:t>
      </w:r>
      <w:r w:rsidDel="00000000" w:rsidR="00000000" w:rsidRPr="00000000">
        <w:rPr>
          <w:rtl w:val="0"/>
        </w:rPr>
      </w:r>
    </w:p>
    <w:p w:rsidR="00000000" w:rsidDel="00000000" w:rsidP="00000000" w:rsidRDefault="00000000" w:rsidRPr="00000000" w14:paraId="000000B1">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m) Về các cơ chế, chính sách đối với Khu phi thuế quan trong khu kinh tế đặc biệt (Điều 54):</w:t>
      </w:r>
      <w:r w:rsidDel="00000000" w:rsidR="00000000" w:rsidRPr="00000000">
        <w:rPr>
          <w:rFonts w:ascii="Times New Roman" w:cs="Times New Roman" w:eastAsia="Times New Roman" w:hAnsi="Times New Roman"/>
          <w:sz w:val="28"/>
          <w:szCs w:val="28"/>
          <w:rtl w:val="0"/>
        </w:rPr>
        <w:t xml:space="preserve"> Quy định này tạo cơ chế quản lý ngoại thương thông thoáng hơn đối với khu phi thuế quan trong khu kinh tế đặc biệt, nhằm giảm thời gian, chi phí tuân thủ cho doanh nghiệp và thúc đẩy hoạt động sản xuất, gia công, xuất nhập khẩu, logistics. Trọng tâm của chính sách là không áp dụng các biện pháp quản lý ngoại thương, trừ biện pháp cấm nhập khẩu, tạm ngừng nhập khẩu, kiểm dịch đối với hàng hóa từ nước ngoài đưa vào khu phi thuế quan, hàng hóa từ nội địa đưa vào khu phi thuế quan, hàng hóa mua bán giữa các doanh nghiệp trong cùng khu phi thuế quan và giữa các khu phi thuế quan khác nhau; đồng thời không áp dụng các biện pháp quản lý ngoại thương đối với máy móc, thiết bị chưa qua sử dụng nhập khẩu vào nội địa từ khu phi thuế quan sau khi được đưa từ nước ngoài vào và sử dụng tại khu phi thuế quan. Đối với hoạt động lưu chuyển hàng hóa trong khu phi thuế quan, giữa các khu phi thuế quan và giữa khu phi thuế quan với nước ngoài, cơ quan hải quan thực hiện quản lý, kiểm tra, giám sát theo hướng đơn giản hóa thủ tục thông báo, kê khai; còn quan hệ trao đổi hàng hóa giữa khu phi thuế quan với nội địa được xác định là quan hệ xuất khẩu, nhập khẩu. Hàng hóa đưa ra ngoài khu phi thuế quan để thực hiện dịch vụ đặc thù như kiểm định, sửa chữa, giặt là rồi đưa trở lại khu phi thuế quan không phải thực hiện thủ tục hải quan, qua đó giảm gánh nặng thủ tục không cần thiết nhưng vẫn được kiểm soát thông qua cơ chế kê khai vào, ra khu phi thuế quan. Bên cạnh đó, nhà đầu tư nước ngoài được thực hiện hoạt động kinh doanh chuyển khẩu hàng hóa; doanh nghiệp có trụ sở chính và hoạt động sản xuất, kinh doanh trong khu phi thuế quan được niêm yết, báo giá, định giá, ghi giá trong hợp đồng bằng ngoại tệ và thanh toán, nhận thanh toán với nhau bằng ngoại tệ chuyển khoản; chi nhánh ngân hàng nước ngoài được mở phòng giao dịch trong khu phi thuế quan ngoài trụ sở chi nhánh theo trình tự, thủ tục do Thống đốc Ngân hàng Nhà nước Việt Nam quy định. Các cơ chế này vừa tạo thuận lợi cho giao dịch thương mại quốc tế, vừa bảo đảm yêu cầu kiểm tra, giám sát hải quan, phòng chống gian lận thương mại và quản lý nhà nước đối với khu phi thuế quan.</w:t>
      </w:r>
    </w:p>
    <w:p w:rsidR="00000000" w:rsidDel="00000000" w:rsidP="00000000" w:rsidRDefault="00000000" w:rsidRPr="00000000" w14:paraId="000000B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n) Về thành lập và kinh doanh cửa hàng miễn thuế (Điều 55):</w:t>
      </w:r>
      <w:r w:rsidDel="00000000" w:rsidR="00000000" w:rsidRPr="00000000">
        <w:rPr>
          <w:rFonts w:ascii="Times New Roman" w:cs="Times New Roman" w:eastAsia="Times New Roman" w:hAnsi="Times New Roman"/>
          <w:sz w:val="28"/>
          <w:szCs w:val="28"/>
          <w:rtl w:val="0"/>
        </w:rPr>
        <w:t xml:space="preserve"> Quy định về thành lập và kinh doanh cửa hàng miễn thuế trong khu kinh tế đặc biệt hướng tới mục tiêu phát triển dịch vụ du lịch, thương mại và mua sắm, tạo thêm động lực tiêu dùng tại chỗ của khách du lịch và người nước ngoài lưu trú trên địa bàn. Điều 55 quy định việc thành lập, kinh doanh cửa hàng miễn thuế trong khu kinh tế đặc biệt được thực hiện theo pháp luật về kinh doanh cửa hàng miễn thuế; người chờ xuất cảnh được mua hàng miễn thuế tại cửa hàng miễn thuế trong khu kinh tế đặc biệt không hạn chế về số lượng và trị giá, hàng hóa được nhận tại quầy nhận hàng trong khu cách ly tại cửa khẩu quốc tế nơi hành khách xuất cảnh. Đối với người nước ngoài nhập cảnh vào Việt Nam có đăng ký lưu trú trong khu kinh tế đặc biệt, dự thảo Luật cho phép mua hàng miễn thuế để sử dụng trong thời gian lưu trú; trường hợp lưu trú từ 10 ngày trở lên thì được mua hàng miễn thuế 01 lần theo định mức, gồm rượu, thuốc lá và các vật phẩm khác không thuộc danh mục hàng hóa cấm nhập khẩu, tạm ngừng nhập khẩu hoặc nhập khẩu có điều kiện với tổng trị giá hải quan không quá 20 triệu đồng. Việc quy định định mức cụ thể, không áp dụng định mức rượu, thuốc lá đối với người dưới 18 tuổi và ràng buộc trách nhiệm doanh nghiệp kinh doanh hàng miễn thuế phải bán đúng đối tượng, mục đích sử dụng, định mức theo quy định nhằm bảo đảm cơ chế thông thoáng cho hoạt động mua sắm nhưng vẫn kiểm soát được việc lợi dụng chính sách miễn thuế.</w:t>
      </w:r>
    </w:p>
    <w:p w:rsidR="00000000" w:rsidDel="00000000" w:rsidP="00000000" w:rsidRDefault="00000000" w:rsidRPr="00000000" w14:paraId="000000B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o) Về cấp thị thực và cư trú (Điều 56):</w:t>
      </w:r>
      <w:r w:rsidDel="00000000" w:rsidR="00000000" w:rsidRPr="00000000">
        <w:rPr>
          <w:rFonts w:ascii="Times New Roman" w:cs="Times New Roman" w:eastAsia="Times New Roman" w:hAnsi="Times New Roman"/>
          <w:sz w:val="28"/>
          <w:szCs w:val="28"/>
          <w:rtl w:val="0"/>
        </w:rPr>
        <w:t xml:space="preserve"> Điều khoản cụ thể hóa chính sách thu hút nguồn nhân lực chất lượng cao và tạo thuận lợi cho hoạt động du lịch, hội nghị, khảo sát thị trường tại khu kinh tế đặc biệt thông qua cơ chế thị thực, thẻ tạm trú linh hoạt hơn. Theo đó, người nước ngoài là chuyên gia, nhà khoa học, người có tài năng, nhà quản lý, người lao động có trình độ cao làm việc tại tổ chức, doanh nghiệp có trụ sở chính tại khu kinh tế đặc biệt được cấp thị thực có thời hạn không quá 05 năm, thẻ tạm trú có thời hạn không quá 10 năm; vợ, chồng, con dưới 18 tuổi của các đối tượng này cũng được cấp thị thực, thẻ tạm trú theo ký hiệu tương ứng. Cơ chế này giúp giảm áp lực gia hạn ngắn hạn, tạo điều kiện để chuyên gia, nhà đầu tư và nhân lực trình độ cao yên tâm cư trú, làm việc lâu dài tại khu kinh tế đặc biệt. Đối với người nước ngoài nhập cảnh vào khu kinh tế đặc biệt với mục đích du lịch, dự hội nghị, hội thảo, khảo sát thị trường, thăm người thân, chữa bệnh, dự thảo Luật quy định được cấp thị thực với thời hạn tạm trú tối đa 180 ngày; đồng thời mở rộng đối tượng cấp thị thực điện tử cho công dân tất cả các quốc gia và vùng lãnh thổ có nhu cầu nhập cảnh vào khu kinh tế đặc biệt. Việc giao Ủy ban nhân dân cấp tỉnh ban hành tiêu chí đối với chuyên gia, nhà khoa học, người có tài năng, nhà quản lý, người lao động có trình độ cao sau khi có ý kiến của Bộ Công an và các bộ, ngành có liên quan nhằm bảo đảm chính sách mở cửa đặc thù được thực hiện có kiểm soát, phù hợp với yêu cầu quản lý cư trú, xuất nhập cảnh, trật tự, an toàn xã hội.</w:t>
      </w:r>
    </w:p>
    <w:p w:rsidR="00000000" w:rsidDel="00000000" w:rsidP="00000000" w:rsidRDefault="00000000" w:rsidRPr="00000000" w14:paraId="000000B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p) Về hoạt động casino tại khu kinh tế đặc biệt (Điều 57):</w:t>
      </w:r>
      <w:r w:rsidDel="00000000" w:rsidR="00000000" w:rsidRPr="00000000">
        <w:rPr>
          <w:rFonts w:ascii="Times New Roman" w:cs="Times New Roman" w:eastAsia="Times New Roman" w:hAnsi="Times New Roman"/>
          <w:sz w:val="28"/>
          <w:szCs w:val="28"/>
          <w:rtl w:val="0"/>
        </w:rPr>
        <w:t xml:space="preserve"> Quy định nhằm nâng cao năng lực cạnh tranh cho hệ thống dịch vụ giải trí cao cấp, phục vụ chiến lược phát triển du lịch và thu hút dòng vốn đầu tư quốc tế vào khu kinh tế đặc biệt. </w:t>
      </w:r>
    </w:p>
    <w:p w:rsidR="00000000" w:rsidDel="00000000" w:rsidP="00000000" w:rsidRDefault="00000000" w:rsidRPr="00000000" w14:paraId="000000B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nới lỏng cơ chế quảng cáo trong phạm vi khu dự án và cửa khẩu quốc tế là biện pháp marketing có kiểm soát, tập trung vào nhóm khách hàng mục tiêu là du khách nước ngoài, phù hợp với thông lệ của các đặc khu kinh tế lớn trên thế giới.</w:t>
      </w:r>
    </w:p>
    <w:p w:rsidR="00000000" w:rsidDel="00000000" w:rsidP="00000000" w:rsidRDefault="00000000" w:rsidRPr="00000000" w14:paraId="000000B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q) Về hỗ trợ vận tải hàng không (Điều 59):</w:t>
      </w:r>
      <w:r w:rsidDel="00000000" w:rsidR="00000000" w:rsidRPr="00000000">
        <w:rPr>
          <w:rFonts w:ascii="Times New Roman" w:cs="Times New Roman" w:eastAsia="Times New Roman" w:hAnsi="Times New Roman"/>
          <w:sz w:val="28"/>
          <w:szCs w:val="28"/>
          <w:rtl w:val="0"/>
        </w:rPr>
        <w:t xml:space="preserve"> Quy định này là giải pháp tài chính thiết yếu nhằm tháo gỡ rào cản chi phí đầu vào đối với các hãng hàng không trong giai đoạn đầu hình thành và khai thác thị trường tại khu kinh tế đặc biệt. </w:t>
      </w:r>
    </w:p>
    <w:p w:rsidR="00000000" w:rsidDel="00000000" w:rsidP="00000000" w:rsidRDefault="00000000" w:rsidRPr="00000000" w14:paraId="000000B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hỗ trợ giá dịch vụ cất, hạ cánh và sân đậu giúp giảm đáng kể chi phí vận hành, từ đó tạo động lực để các hãng hàng không mở mới, tăng tần suất chuyến bay đi và đến đặc khu, thúc đẩy giao thương, du lịch và kết nối kinh tế vùng ngay từ giai đoạn khởi đầu.</w:t>
      </w:r>
    </w:p>
    <w:p w:rsidR="00000000" w:rsidDel="00000000" w:rsidP="00000000" w:rsidRDefault="00000000" w:rsidRPr="00000000" w14:paraId="000000B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Cơ chế trao quyền cho Hội đồng nhân dân cấp tỉnh quyết định mức hỗ trợ dựa trên khả năng cân đối ngân sách địa phương bảo đảm tính chủ động, linh hoạt và phù hợp với thực tiễn ngân sách của từng địa phương. </w:t>
      </w:r>
    </w:p>
    <w:p w:rsidR="00000000" w:rsidDel="00000000" w:rsidP="00000000" w:rsidRDefault="00000000" w:rsidRPr="00000000" w14:paraId="000000B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Thời hạn hỗ trợ 05 năm được thiết kế như một công cụ tài chính có lộ trình, tập trung nguồn lực ngân sách để “mồi” thị trường trong giai đoạn kiến tạo, bảo đảm không gây áp lực kéo dài lên ngân sách nhà nước, đồng thời tuân thủ đầy đủ các quy định về quản lý ngân sách và cạnh tranh thương mại theo pháp luật hiện hành.</w:t>
      </w:r>
    </w:p>
    <w:p w:rsidR="00000000" w:rsidDel="00000000" w:rsidP="00000000" w:rsidRDefault="00000000" w:rsidRPr="00000000" w14:paraId="000000BA">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3.2. Vấn đề chưa được pháp luật quy định hoặc đã có quy định nhưng chưa phù hợp; vướng mắc bất cập từ thực tiễn</w:t>
      </w:r>
    </w:p>
    <w:p w:rsidR="00000000" w:rsidDel="00000000" w:rsidP="00000000" w:rsidRDefault="00000000" w:rsidRPr="00000000" w14:paraId="000000BB">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3.2.1. Liên quan đến phát triển đô thị</w:t>
      </w:r>
    </w:p>
    <w:p w:rsidR="00000000" w:rsidDel="00000000" w:rsidP="00000000" w:rsidRDefault="00000000" w:rsidRPr="00000000" w14:paraId="000000BC">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giải quyết các vấn đề chưa được pháp luật quy định hoặc đã có quy định nhưng chưa phù hợp, vướng mắc bất cập từ thực tiễn đã được lồng ghép giải quyết trong nội dung quy định của dự thảo Luật được xây dựng nhằm thể chế hóa các nhiệm vụ, giải pháp tại Nghị quyết số 09-NQ/TW (thể hiện tại mục IV.3.1). Bên cạnh đó, dự thảo Luật bổ sung hoàn thiện một số quy định để phù hợp với nhu cầu, yêu cầu từ thực tiễn phát triển của Thành phố, tạo cơ sở pháp lý đồng bộ, thống nhất để bảo đảm thống nhất trong tổ chức thực hiện. Trong đó:</w:t>
      </w:r>
    </w:p>
    <w:p w:rsidR="00000000" w:rsidDel="00000000" w:rsidP="00000000" w:rsidRDefault="00000000" w:rsidRPr="00000000" w14:paraId="000000B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a) Về giải thích từ ngữ (Điều 2):</w:t>
      </w:r>
      <w:r w:rsidDel="00000000" w:rsidR="00000000" w:rsidRPr="00000000">
        <w:rPr>
          <w:rFonts w:ascii="Times New Roman" w:cs="Times New Roman" w:eastAsia="Times New Roman" w:hAnsi="Times New Roman"/>
          <w:sz w:val="28"/>
          <w:szCs w:val="28"/>
          <w:rtl w:val="0"/>
        </w:rPr>
        <w:t xml:space="preserve"> dự thảo Luật bên cạnh thống nhất về cách tiếp cận với Luật Thủ đô số 02/2026/QH16 trong việc giải thích từ ngữ về “không gian tầm thấp, không gian tầm cao” đã bổ sung mới hoặc làm rõ hơn một số thuật ngữ (so với Luật Thủ đô số 02/2026/QH16 và Nghị quyết số 188/2025/QH15) để bảo đảm áp dụng thống nhất, chẳng hạn như: “đô thị đặc biệt”, “khu kinh tế đặc biệt”, “dự án lớn, quan trọng”, “khu thương mại tự do”, “khu logistics tích hợp”, “vùng đô thị đặc biệt”, “phát triển đô thị theo hướng giao thông công cộng”, “khu vực TOD”…</w:t>
      </w:r>
    </w:p>
    <w:p w:rsidR="00000000" w:rsidDel="00000000" w:rsidP="00000000" w:rsidRDefault="00000000" w:rsidRPr="00000000" w14:paraId="000000B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b) Về áp dụng pháp luật (Điều 4):</w:t>
      </w:r>
      <w:r w:rsidDel="00000000" w:rsidR="00000000" w:rsidRPr="00000000">
        <w:rPr>
          <w:rFonts w:ascii="Times New Roman" w:cs="Times New Roman" w:eastAsia="Times New Roman" w:hAnsi="Times New Roman"/>
          <w:sz w:val="28"/>
          <w:szCs w:val="28"/>
          <w:rtl w:val="0"/>
        </w:rPr>
        <w:t xml:space="preserve"> dự thảo Luật thống nhất với cách tiếp cận với Luật Thủ đô số 02/2026/QH16 theo hướng, trường hợp có quy định khác nhau giữa Luật Đô thị đặc biệt và luật, nghị quyết khác của Quốc hội về cùng một vấn đề thì áp dụng quy định của Luật Đô thị đặc biệt, trừ trường hợp VBQPPL của cơ quan nhà nước ở trung ương ban hành sau ngày Luật Đô thị đặc biệt, văn bản thi hành Luật Đô thị đặc biệt có hiệu lực thi hành có quy định cơ chế, chính sách ưu đãi hoặc thuận lợi hơn thì Hội đồng nhân dân Thành phố quyết định việc áp dụng</w:t>
      </w:r>
    </w:p>
    <w:p w:rsidR="00000000" w:rsidDel="00000000" w:rsidP="00000000" w:rsidRDefault="00000000" w:rsidRPr="00000000" w14:paraId="000000B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 Về bảo đảm trật tự, an toàn Thành phố (Điều 15):</w:t>
      </w:r>
      <w:r w:rsidDel="00000000" w:rsidR="00000000" w:rsidRPr="00000000">
        <w:rPr>
          <w:rFonts w:ascii="Times New Roman" w:cs="Times New Roman" w:eastAsia="Times New Roman" w:hAnsi="Times New Roman"/>
          <w:sz w:val="28"/>
          <w:szCs w:val="28"/>
          <w:rtl w:val="0"/>
        </w:rPr>
        <w:t xml:space="preserve"> dự thảo Luật thống nhất về cách tiếp cận với nội dung quy định liên quan tại Luật Thủ đô số 02/2026/QH16 theo hướng trao thẩm quyền cho Hội đồng nhân dân Thành phố quy định về (i) chức danh, thẩm quyền xử phạt vi phạm hành chính khác với quy định của pháp luật về xử lý vi phạm hành chính; thẩm quyền áp dụng mức tiền phạt vi phạm hành chính, (ii) quy định mức xử phạt vi phạm hành chính cao hơn nhưng không quá hai lần mức chung theo quy định của Chính phủ với các hành vi vi phạm tương ứng trong một số lĩnh vực; (iii) việc ngừng cung cấp dịch vụ điện, nước đối với công trình, cơ sở sản xuất, kinh doanh để bảo đảm an ninh, trật tự, an toàn xã hội trên địa bàn Thành phố trong một số trường hợp; (iv)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 </w:t>
      </w:r>
    </w:p>
    <w:p w:rsidR="00000000" w:rsidDel="00000000" w:rsidP="00000000" w:rsidRDefault="00000000" w:rsidRPr="00000000" w14:paraId="000000C0">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Bên cạnh đó, dự thảo Luật quy định về thẩm quyền liên quan của Chủ tịch Ủy ban nhân dân Thành phố, Chủ tịch Ủy ban nhân dân cấp xã; về quyền, nghĩa vụ của các chủ thể liên quan trong thực hiện cơ chế về ngừng cung cấp dịch vụ điện, nước.</w:t>
      </w:r>
    </w:p>
    <w:p w:rsidR="00000000" w:rsidDel="00000000" w:rsidP="00000000" w:rsidRDefault="00000000" w:rsidRPr="00000000" w14:paraId="000000C1">
      <w:pPr>
        <w:tabs>
          <w:tab w:val="left" w:leader="none" w:pos="2780"/>
          <w:tab w:val="center" w:leader="none" w:pos="4631"/>
        </w:tabs>
        <w:spacing w:after="120" w:before="12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đ) Về giám sát, kiểm tra và trách nhiệm giải trình</w:t>
      </w:r>
    </w:p>
    <w:p w:rsidR="00000000" w:rsidDel="00000000" w:rsidP="00000000" w:rsidRDefault="00000000" w:rsidRPr="00000000" w14:paraId="000000C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(từ Điều 60 đến Điều 67) quy định về giám sát, kiểm tra và trách nhiệm giải trình nhằm thiết lập cơ chế kiểm soát quyền lực đồng bộ, chặt chẽ trong quá trình thực hiện Luật Phát triển đô thị; bảo đảm việc áp dụng các cơ chế, chính sách đúng thẩm quyền, đúng mục tiêu, minh bạch, hiệu quả và phù hợp với lợi ích quốc gia, dân tộc. Trong đó, để khuyến khích và bảo vệ cán bộ năng động, sáng tạo, dám nghĩ, dám làm, dám đột phá vì lợi ích chung; khơi dậy mạnh mẽ ý thức trách nhiệm, khát vọng cống hiến, tinh thần đổi mới, hết lòng, hết sức vì nhân dân phục vụ của đội ngũ cán bộ, dự thảo Luật tại Điều 67 bên cạnh quy định nguyên tắc về việc nghiêm các hành vi tham nhũng, trục lợi, nhũng nhiễu của cán bộ, công chức, viên chức, người làm việc trong quá trình triển khai thực hiện Luật này thì cũng có cơ chế loại trừ, miễn trách nhiệm pháp lý của Người đứng đầu cơ quan, tổ chức, đơn vị; cán bộ, công chức, viên chức, người tham gia khác trong xây dựng, ban hành Luật này và văn bản được ban hành theo quy định tại Điều 7 và Điều 8 của Luật này trong trường hợp không vụ lợi, đã thực hiện đúng quy định về thẩm quyền, trình tự, thủ tục trong quá trình thực hiện nhiệm vụ nhưng vẫn xảy ra thiệt hại; bên cạnh đó,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thì được loại trừ, miễn trách nhiệm pháp lý tùy theo tính chất mức độ.</w:t>
      </w:r>
    </w:p>
    <w:p w:rsidR="00000000" w:rsidDel="00000000" w:rsidP="00000000" w:rsidRDefault="00000000" w:rsidRPr="00000000" w14:paraId="000000C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3.2.2. Liên quan đến khu kinh tế đặc biệt</w:t>
      </w:r>
    </w:p>
    <w:p w:rsidR="00000000" w:rsidDel="00000000" w:rsidP="00000000" w:rsidRDefault="00000000" w:rsidRPr="00000000" w14:paraId="000000C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a</w:t>
      </w:r>
      <w:r w:rsidDel="00000000" w:rsidR="00000000" w:rsidRPr="00000000">
        <w:rPr>
          <w:rFonts w:ascii="Times New Roman" w:cs="Times New Roman" w:eastAsia="Times New Roman" w:hAnsi="Times New Roman"/>
          <w:i w:val="1"/>
          <w:iCs w:val="1"/>
          <w:sz w:val="28"/>
          <w:szCs w:val="28"/>
          <w:rtl w:val="0"/>
        </w:rPr>
        <w:t xml:space="preserve">) Về mô hình tổ chức chính quyền tại khu kinh tế đặc biệt (Điều 42): </w:t>
      </w:r>
      <w:r w:rsidDel="00000000" w:rsidR="00000000" w:rsidRPr="00000000">
        <w:rPr>
          <w:rFonts w:ascii="Times New Roman" w:cs="Times New Roman" w:eastAsia="Times New Roman" w:hAnsi="Times New Roman"/>
          <w:sz w:val="28"/>
          <w:szCs w:val="28"/>
          <w:rtl w:val="0"/>
        </w:rPr>
        <w:t xml:space="preserve">tại khu kinh tế đặc biệt không tổ chức cấp chính quyền địa phương; Ủy ban nhân dân khu kinh tế đặc biệt là cơ quan hành chính nhà nước do Ủy ban nhân dân cấp tỉnh quyết định thành lập, thực hiện vai trò của chính quyền địa phương tại khu kinh tế đặc biệt. Cơ chế này giúp bộ máy quản lý tinh gọn, điều hành tập trung, thống nhất, phù hợp với yêu cầu quản lý địa bàn có tính chất đô thị, hải đảo, khu kinh tế và áp dụng nhiều cơ chế, chính sách đặc thù. Ngoài các nhiệm vụ, quyền hạn theo quy định của Luật Tổ chức chính quyền địa phương, các quy định khác có liên quan, kiến nghị phân cấp, phân quyền cho UBND khu kinh tế đặc biệt được thực hiện một số thẩm quyền của chính quyền cấp tỉnh về đầu tư, quy hoạch, bảo vệ môi trường,... trên địa bàn khu kinh tế đặc biệt; HĐND cấp tỉnh thực hiện giám sát việc tổ chức triển khai thực hiện của UBND khu kinh tế đặc biệt. </w:t>
      </w:r>
    </w:p>
    <w:p w:rsidR="00000000" w:rsidDel="00000000" w:rsidP="00000000" w:rsidRDefault="00000000" w:rsidRPr="00000000" w14:paraId="000000C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Ngoài ra, Hội đồng nhân dân cấp tỉnh có thẩm quyền quy định thử nghiệm có kiểm soát trên địa bàn khu kinh tế đặc biệt, Uỷ ban nhân dân khu kinh tế đặc biệt có nhiệm vụ, quyền hạn về thử nghiệm có kiểm soát. Việc phân cấp cho Hội đồng nhân dân cấp tỉnh và Uỷ ban nhân dân khu kinh tế đặc biệt đảm bảo tính chủ động của địa phương, bảo đảm cơ chế thử nghiệm được thiết kế phù hợp với điều kiện phát triển, năng lực quản lý và định hướng thu hút đầu tư của từng khu kinh tế đặc biệt.</w:t>
      </w:r>
    </w:p>
    <w:p w:rsidR="00000000" w:rsidDel="00000000" w:rsidP="00000000" w:rsidRDefault="00000000" w:rsidRPr="00000000" w14:paraId="000000C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b) Cho phép Ủy ban nhân dân khu kinh tế đặc biệt được thu hồi đất</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(Điều 49):</w:t>
      </w:r>
      <w:r w:rsidDel="00000000" w:rsidR="00000000" w:rsidRPr="00000000">
        <w:rPr>
          <w:rFonts w:ascii="Times New Roman" w:cs="Times New Roman" w:eastAsia="Times New Roman" w:hAnsi="Times New Roman"/>
          <w:sz w:val="28"/>
          <w:szCs w:val="28"/>
          <w:rtl w:val="0"/>
        </w:rPr>
        <w:t xml:space="preserve"> để phát triển kinh tế - xã hội vì lợi ích quốc gia, công cộng đối với các các dự án đầu tư lớn, quan trọng.</w:t>
      </w:r>
    </w:p>
    <w:p w:rsidR="00000000" w:rsidDel="00000000" w:rsidP="00000000" w:rsidRDefault="00000000" w:rsidRPr="00000000" w14:paraId="000000C7">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 Cho phép các dự án thuộc danh mục, ngành, nghề ưu tiên thu hút đầu tư, thu hút nhà đầu tư chiến lược trên địa bàn khu kinh tế đặc biệt (Điều 46) </w:t>
      </w:r>
      <w:r w:rsidDel="00000000" w:rsidR="00000000" w:rsidRPr="00000000">
        <w:rPr>
          <w:rFonts w:ascii="Times New Roman" w:cs="Times New Roman" w:eastAsia="Times New Roman" w:hAnsi="Times New Roman"/>
          <w:sz w:val="28"/>
          <w:szCs w:val="28"/>
          <w:rtl w:val="0"/>
        </w:rPr>
        <w:t xml:space="preserve">trong các ngành, nghề có tính động lực như kinh tế biển, đảo, du lịch, logistics, cảng biển, cảng hàng không, công nghệ cao, năng lượng sạch, y tế và giáo dục chất lượng cao được áp dụng ưu đãi thuế thu nhập doanh nghiệp như đối với các dự án trên địa bàn có điều kiện kinh tế - xã hội đặc biệt khó khăn và được kéo dài thời gian áp dụng ưu đãi thuế tối đa không quá 05 năm kéo dài thêm thời gian áp dụng ưu đãi thuế so với quy định hiện hành tối đa. Danh mục dự án ưu tiên được gắn với ngưỡng vốn đầu tư tối thiểu cho từng lĩnh vực, nhằm lựa chọn nhà đầu tư có năng lực tài chính, năng lực triển khai thực chất và tạo tác động lan tỏa lớn. Nhà đầu tư chiến lược phải đáp ứng tỷ lệ vốn chủ sở hữu tối thiểu theo quy mô dự án, đồng thời có cam kết về đào tạo, phát triển nguồn nhân lực, bảo đảm quốc phòng, an ninh và bảo vệ môi trường. </w:t>
      </w:r>
    </w:p>
    <w:p w:rsidR="00000000" w:rsidDel="00000000" w:rsidP="00000000" w:rsidRDefault="00000000" w:rsidRPr="00000000" w14:paraId="000000C8">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Đối với dự án khu dịch vụ, du lịch và vui chơi giải trí tổng hợp có casino: cho phép tính thêm phần vốn đã giải ngân vào các dự án hạ tầng, đô thị, dịch vụ, du lịch tại khu kinh tế đặc biệt khi xem xét điều kiện kinh doanh casino, nhưng kèm giới hạn và ràng buộc không chuyển nhượng để bảo đảm kiểm soát. Đồng thời, doanh nghiệp trong khu kinh tế đặc biệt được hưởng chế độ ưu tiên về hải quan khi đáp ứng điều kiện theo quy định, trừ điều kiện về kim ngạch xuất khẩu, nhập khẩu và thời hạn.</w:t>
      </w:r>
    </w:p>
    <w:p w:rsidR="00000000" w:rsidDel="00000000" w:rsidP="00000000" w:rsidRDefault="00000000" w:rsidRPr="00000000" w14:paraId="000000C9">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d) Cho phép tổ chức, cá nhân nước ngoài thuộc đối tượng và đủ điều kiện được sở hữu nhà ở tại Việt Nam theo pháp luật về nhà ở (Điều 58)</w:t>
      </w:r>
      <w:r w:rsidDel="00000000" w:rsidR="00000000" w:rsidRPr="00000000">
        <w:rPr>
          <w:rFonts w:ascii="Times New Roman" w:cs="Times New Roman" w:eastAsia="Times New Roman" w:hAnsi="Times New Roman"/>
          <w:sz w:val="28"/>
          <w:szCs w:val="28"/>
          <w:rtl w:val="0"/>
        </w:rPr>
        <w:t xml:space="preserve"> được mua, thuê mua, nhận tặng cho, nhận thừa kế và sở hữu không quá 50% số lượng căn hộ trong một tòa nhà chung cư và mỗi quốc tịch sở hữu không quá 30% số lượng căn hộ trong một tòa nhà chung cư với thời hạn tối đa không quá 70 năm theo đúng công năng của công trình xây dựng trừ các khu ven biển nhạy cảm, khu vực bảo đảm quốc phòng an ninh theo quy hoạch.</w:t>
      </w:r>
    </w:p>
    <w:p w:rsidR="00000000" w:rsidDel="00000000" w:rsidP="00000000" w:rsidRDefault="00000000" w:rsidRPr="00000000" w14:paraId="000000CA">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3.2.3. Về hiệu lực thi hành và xử lý chuyển tiếp (Điều 68)</w:t>
      </w:r>
    </w:p>
    <w:p w:rsidR="00000000" w:rsidDel="00000000" w:rsidP="00000000" w:rsidRDefault="00000000" w:rsidRPr="00000000" w14:paraId="000000CB">
      <w:pPr>
        <w:widowControl w:val="0"/>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Quy định về điều khoản chuyển tiếp nhằm bảo đảm tính liên tục, ổn định trong tổ chức thực hiện. Theo đó, dự thảo Luật quy định: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Quy định chuyển tiếp liên quan đến cơ chế, chính sách đối với Thành phố Hồ Chí Minh; trong đó: (i)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 (ii)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thử nghiệm, thử nghiệm có kiểm soát để phù hợp với quy định tại Luật này mà không phải thực hiện lại trình tự phê duyệt; (iii)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 (iv)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 (v)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 (vi)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xem xét, quyết định; (vii)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 (viii) rường hợp quy hoạch tổng thể Thành phố chưa được phê duyệt thì căn cứ quy hoạch được áp dụng thay thế cho quy hoạch tổng thể Thành phố quy định tại khoản 3 Điều 15 là quy hoạch tỉnh theo quy định của pháp luật về quy hoạch và quy hoạch chung theo quy định của pháp luật về quy hoạch đô thị và nông thôn;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Nghị quyết của Quốc hội về cơ chế, chính sách đặc thù cho thành phố quy định tại điểm b khoản 2 Điều 1 của Luật này tiếp tục có hiệu lực cho đến khi Chính phủ ban hành Nghị định; </w:t>
      </w:r>
      <w:r w:rsidDel="00000000" w:rsidR="00000000" w:rsidRPr="00000000">
        <w:rPr>
          <w:rFonts w:ascii="Times New Roman" w:cs="Times New Roman" w:eastAsia="Times New Roman" w:hAnsi="Times New Roman"/>
          <w:b w:val="1"/>
          <w:bCs w:val="1"/>
          <w:sz w:val="28"/>
          <w:szCs w:val="28"/>
          <w:rtl w:val="0"/>
        </w:rPr>
        <w:t xml:space="preserve">(3) </w:t>
      </w:r>
      <w:r w:rsidDel="00000000" w:rsidR="00000000" w:rsidRPr="00000000">
        <w:rPr>
          <w:rFonts w:ascii="Times New Roman" w:cs="Times New Roman" w:eastAsia="Times New Roman" w:hAnsi="Times New Roman"/>
          <w:sz w:val="28"/>
          <w:szCs w:val="28"/>
          <w:rtl w:val="0"/>
        </w:rPr>
        <w:t xml:space="preserve">Quy định chuyển tiếp liên quan đến cơ chế, chính sách phát triển khu kinh tế đặc biệt, trong đó: (i) các dự án đầu tư đã được cơ quan nhà nước có thẩm quyền chấp thuận chủ trương đầu tư hoặc cấp Giấy chứng nhận đăng ký đầu tư trước ngày Luật này có hiệu lực thi hành thì tiếp tục được hưởng các chính sách ưu đãi theo quy định tại văn bản đã cấp; trường hợp ưu đãi quy định tại Luật này có lợi hơn thì được áp dụng ưu đãi theo Luật này cho thời gian còn lại của dự án; (ii)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 (iii) đối với các nội dung về tổ chức chính quyền, tổ chức bộ máy, chế độ công vụ, vị trí việc làm đã được thực hiện trước ngày Luật này có hiệu lực thi hành thì tiếp tục được thực hiện cho đến khi Ủy ban Thường vụ Quốc hội, Hội đồng nhân dân, Ủy ban nhân dân cấp tỉnh ban hành quy định mới theo thẩm quyền quy định tại Luật này và Luật khác có liên liên; </w:t>
      </w:r>
      <w:r w:rsidDel="00000000" w:rsidR="00000000" w:rsidRPr="00000000">
        <w:rPr>
          <w:rFonts w:ascii="Times New Roman" w:cs="Times New Roman" w:eastAsia="Times New Roman" w:hAnsi="Times New Roman"/>
          <w:b w:val="1"/>
          <w:bCs w:val="1"/>
          <w:sz w:val="28"/>
          <w:szCs w:val="28"/>
          <w:rtl w:val="0"/>
        </w:rPr>
        <w:t xml:space="preserve">(4) </w:t>
      </w:r>
      <w:r w:rsidDel="00000000" w:rsidR="00000000" w:rsidRPr="00000000">
        <w:rPr>
          <w:rFonts w:ascii="Times New Roman" w:cs="Times New Roman" w:eastAsia="Times New Roman" w:hAnsi="Times New Roman"/>
          <w:sz w:val="28"/>
          <w:szCs w:val="28"/>
          <w:rtl w:val="0"/>
        </w:rPr>
        <w:t xml:space="preserve">Các địa phương đã được Quốc hội cho phép áp dụng Nghị quyết thí điểm cơ chế chính sách đặc thù được áp dụng các chế độ, chính sách đối với khu phi thuế quan quy định tại khoản 5 Điều 19 và Điều 19a luật này.</w:t>
      </w:r>
    </w:p>
    <w:p w:rsidR="00000000" w:rsidDel="00000000" w:rsidP="00000000" w:rsidRDefault="00000000" w:rsidRPr="00000000" w14:paraId="000000CC">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3.3. Về nội dung cắt giảm, đơn giản hóa thủ tục hành chính</w:t>
      </w:r>
    </w:p>
    <w:p w:rsidR="00000000" w:rsidDel="00000000" w:rsidP="00000000" w:rsidRDefault="00000000" w:rsidRPr="00000000" w14:paraId="000000CD">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3.3.1. Liên quan đến phát triển đô thị</w:t>
      </w:r>
    </w:p>
    <w:p w:rsidR="00000000" w:rsidDel="00000000" w:rsidP="00000000" w:rsidRDefault="00000000" w:rsidRPr="00000000" w14:paraId="000000CE">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cơ sở thực hiện nội dung nhiệm vụ, giải </w:t>
      </w:r>
      <w:r w:rsidDel="00000000" w:rsidR="00000000" w:rsidRPr="00000000">
        <w:rPr>
          <w:rFonts w:ascii="Times New Roman" w:cs="Times New Roman" w:eastAsia="Times New Roman" w:hAnsi="Times New Roman"/>
          <w:i w:val="1"/>
          <w:iCs w:val="1"/>
          <w:sz w:val="28"/>
          <w:szCs w:val="28"/>
          <w:rtl w:val="0"/>
        </w:rPr>
        <w:t xml:space="preserve">pháp “triển khai xã hội hóa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r w:rsidDel="00000000" w:rsidR="00000000" w:rsidRPr="00000000">
        <w:rPr>
          <w:rFonts w:ascii="Times New Roman" w:cs="Times New Roman" w:eastAsia="Times New Roman" w:hAnsi="Times New Roman"/>
          <w:sz w:val="28"/>
          <w:szCs w:val="28"/>
          <w:rtl w:val="0"/>
        </w:rPr>
        <w:t xml:space="preserve">, “quyết liệt cải cách thủ tục hành chính, xây dựng chính quyền điện tử, chính quyền số” tại Nghị quyết số 09-NQ/TW và chủ trương, đường lối của Đảng, chính sách của Nhà nước về cắt giảm, đơn giản hóa thủ tục hành chính, dự thảo Luật quy định: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cơ chế xã hội hóa hoạt động chuyên môn, nghiệp vụ hỗ trợ giải quyết thủ tục hành chính (Điều 10) để bảo đảm hoàn thành tối đa yêu cầu giải quyết thủ tục hành chính tại Thành phố với chất lượng cung ứng dịch vụ có chất lượng tốt, tiết kiệm thời gian, chi phí tuân thủ thủ tục hành chính của người dân và doanh nghiệp;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cho phép áp dụng thí điểm cơ chế, chính sách (Điều 9); </w:t>
      </w: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quy định nguyên tắc chung cho phép Thành phố </w:t>
      </w:r>
      <w:r w:rsidDel="00000000" w:rsidR="00000000" w:rsidRPr="00000000">
        <w:rPr>
          <w:rFonts w:ascii="Times New Roman" w:cs="Times New Roman" w:eastAsia="Times New Roman" w:hAnsi="Times New Roman"/>
          <w:i w:val="1"/>
          <w:iCs w:val="1"/>
          <w:sz w:val="28"/>
          <w:szCs w:val="28"/>
          <w:rtl w:val="0"/>
        </w:rPr>
        <w:t xml:space="preserve">“điều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r w:rsidDel="00000000" w:rsidR="00000000" w:rsidRPr="00000000">
        <w:rPr>
          <w:rFonts w:ascii="Times New Roman" w:cs="Times New Roman" w:eastAsia="Times New Roman" w:hAnsi="Times New Roman"/>
          <w:sz w:val="28"/>
          <w:szCs w:val="28"/>
          <w:rtl w:val="0"/>
        </w:rPr>
        <w:t xml:space="preserve"> (điểm a khoản 2 Điều 8)…</w:t>
      </w:r>
    </w:p>
    <w:p w:rsidR="00000000" w:rsidDel="00000000" w:rsidP="00000000" w:rsidRDefault="00000000" w:rsidRPr="00000000" w14:paraId="000000CF">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3.3.2. Liên quan đến khu kinh tế đặc biệt</w:t>
      </w:r>
    </w:p>
    <w:p w:rsidR="00000000" w:rsidDel="00000000" w:rsidP="00000000" w:rsidRDefault="00000000" w:rsidRPr="00000000" w14:paraId="000000D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quy định: </w:t>
      </w:r>
      <w:r w:rsidDel="00000000" w:rsidR="00000000" w:rsidRPr="00000000">
        <w:rPr>
          <w:rFonts w:ascii="Times New Roman" w:cs="Times New Roman" w:eastAsia="Times New Roman" w:hAnsi="Times New Roman"/>
          <w:b w:val="1"/>
          <w:bCs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 Quy hoạch khu kinh tế đặc biệt gồm hai cấp độ là quy hoạch chung và quy hoạch chi tiết (khoản 1 Điều 42), giảm cấp quy hoạch phân khu so với hệ thống ba cấp độ quy định tại Điều 3 Luật Quy hoạch đô thị và nông thôn; </w:t>
      </w:r>
      <w:r w:rsidDel="00000000" w:rsidR="00000000" w:rsidRPr="00000000">
        <w:rPr>
          <w:rFonts w:ascii="Times New Roman" w:cs="Times New Roman" w:eastAsia="Times New Roman" w:hAnsi="Times New Roman"/>
          <w:b w:val="1"/>
          <w:bCs w:val="1"/>
          <w:sz w:val="28"/>
          <w:szCs w:val="28"/>
          <w:rtl w:val="0"/>
        </w:rPr>
        <w:t xml:space="preserve">(2)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không phải thực hiện trình tự, thủ tục lập, thẩm định, phê duyệt nhiệm vụ quy hoạch chung, quy hoạch chi tiết trong khu kinh tế đặc biệt (khoản 6 Điều 42); </w:t>
      </w:r>
      <w:r w:rsidDel="00000000" w:rsidR="00000000" w:rsidRPr="00000000">
        <w:rPr>
          <w:rFonts w:ascii="Times New Roman" w:cs="Times New Roman" w:eastAsia="Times New Roman" w:hAnsi="Times New Roman"/>
          <w:b w:val="1"/>
          <w:bCs w:val="1"/>
          <w:color w:val="000000"/>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áp dụng biện pháp quản lý, giám sát theo hướng đơn giản hóa thủ tục thông báo, kê khai đối với các hoạt động trao đổi hàng hóa trong khu phi thuế quan, giữa khu phi thuế quan này với khu phi thuế quan khác, giữa khu phi thuế quan với nước ngoài. </w:t>
      </w:r>
    </w:p>
    <w:p w:rsidR="00000000" w:rsidDel="00000000" w:rsidP="00000000" w:rsidRDefault="00000000" w:rsidRPr="00000000" w14:paraId="000000D1">
      <w:pPr>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3.4. Về phân cấp, phân quyền</w:t>
      </w:r>
    </w:p>
    <w:p w:rsidR="00000000" w:rsidDel="00000000" w:rsidP="00000000" w:rsidRDefault="00000000" w:rsidRPr="00000000" w14:paraId="000000D2">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3.4.1. Liên quan đến phát triển đô thị</w:t>
      </w:r>
    </w:p>
    <w:p w:rsidR="00000000" w:rsidDel="00000000" w:rsidP="00000000" w:rsidRDefault="00000000" w:rsidRPr="00000000" w14:paraId="000000D3">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cơ sở nội dung nhiệm vụ, giải pháp về </w:t>
      </w:r>
      <w:r w:rsidDel="00000000" w:rsidR="00000000" w:rsidRPr="00000000">
        <w:rPr>
          <w:rFonts w:ascii="Times New Roman" w:cs="Times New Roman" w:eastAsia="Times New Roman" w:hAnsi="Times New Roman"/>
          <w:i w:val="1"/>
          <w:iCs w:val="1"/>
          <w:sz w:val="28"/>
          <w:szCs w:val="28"/>
          <w:rtl w:val="0"/>
        </w:rPr>
        <w:t xml:space="preserve">“phân cấp, phân quyền triệt để cho Hội đồng nhân dân Thành phố, Ủy ban nhân dân Thành phố, Chủ tịch Ủy ban nhân dân Thành phố trong các lĩnh vực (trừ các nội dung về quốc phòng, an ninh, đối ngoại và tôn giáo), tăng cường thẩm quyền, trách nhiệm người đứng đầu các cấp gắn liền với cơ chế kiểm soát quyền lực”</w:t>
      </w:r>
      <w:r w:rsidDel="00000000" w:rsidR="00000000" w:rsidRPr="00000000">
        <w:rPr>
          <w:rFonts w:ascii="Times New Roman" w:cs="Times New Roman" w:eastAsia="Times New Roman" w:hAnsi="Times New Roman"/>
          <w:sz w:val="28"/>
          <w:szCs w:val="28"/>
          <w:rtl w:val="0"/>
        </w:rPr>
        <w:t xml:space="preserve"> và quan điểm chỉ đạo liên quan khác tại Nghị quyết số 09-NQ/TW, dự thảo Luật tại quy định liên quan đến các lĩnh vực đều quy định phân cấp, phân quyền cho Thành phố (bao gồm thẩm quyền của Hội đồng nhân dân Thành phố, Ủy ban nhân dân Thành phố, Chủ tịch Ủy ban nhân dân Thành phố), bảo đảm để Thành phố chủ động trong thực hiện các hoạt động phục vụ mục tiêu, chỉ tiêu phát triển. Ngoài ra, để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dự thảo Luật quy định các nguyên tắc cần tuân thủ trong thực hiện phân quyền và thực hiện nhiệm vụ, quyền hạn được phân quyền (Điều 4).</w:t>
      </w:r>
    </w:p>
    <w:p w:rsidR="00000000" w:rsidDel="00000000" w:rsidP="00000000" w:rsidRDefault="00000000" w:rsidRPr="00000000" w14:paraId="000000D4">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3.4.2. Liên quan đến khu kinh tế đặc biệt</w:t>
      </w:r>
    </w:p>
    <w:p w:rsidR="00000000" w:rsidDel="00000000" w:rsidP="00000000" w:rsidRDefault="00000000" w:rsidRPr="00000000" w14:paraId="000000D5">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phân cấp thẩm quyền cho Ủy ban nhân dân, Chủ tịch Ủy ban nhân dân khu kinh tế đặc biệt trong các lĩnh vực như: tổ chức chính quyền địa phương, quy hoạch, quản lý phòng cháy, chữa cháy và môi trường, đầu tư công,  </w:t>
      </w:r>
    </w:p>
    <w:p w:rsidR="00000000" w:rsidDel="00000000" w:rsidP="00000000" w:rsidRDefault="00000000" w:rsidRPr="00000000" w14:paraId="000000D6">
      <w:pPr>
        <w:tabs>
          <w:tab w:val="left" w:leader="none" w:pos="2780"/>
          <w:tab w:val="center" w:leader="none" w:pos="4631"/>
        </w:tabs>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V. DỰ KIẾN NGUỒN LỰC, ĐIỀU KIỆN BẢO ĐẢM CHO VIỆC THI HÀNH LUẬT VÀ THỜI GIAN TRÌNH QUỐC HỘI THÔNG QUA</w:t>
      </w:r>
      <w:r w:rsidDel="00000000" w:rsidR="00000000" w:rsidRPr="00000000">
        <w:rPr>
          <w:rtl w:val="0"/>
        </w:rPr>
      </w:r>
    </w:p>
    <w:p w:rsidR="00000000" w:rsidDel="00000000" w:rsidP="00000000" w:rsidRDefault="00000000" w:rsidRPr="00000000" w14:paraId="000000D7">
      <w:pPr>
        <w:widowControl w:val="0"/>
        <w:tabs>
          <w:tab w:val="left" w:leader="none" w:pos="2780"/>
          <w:tab w:val="center" w:leader="none" w:pos="4631"/>
        </w:tabs>
        <w:spacing w:after="120" w:before="12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Dự kiến nguồn lực, điều kiện bảo đảm cho việc thi hành Luật</w:t>
      </w:r>
    </w:p>
    <w:p w:rsidR="00000000" w:rsidDel="00000000" w:rsidP="00000000" w:rsidRDefault="00000000" w:rsidRPr="00000000" w14:paraId="000000D8">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1.1. Liên quan đến phát triển đô thị</w:t>
      </w:r>
      <w:r w:rsidDel="00000000" w:rsidR="00000000" w:rsidRPr="00000000">
        <w:rPr>
          <w:rtl w:val="0"/>
        </w:rPr>
      </w:r>
    </w:p>
    <w:p w:rsidR="00000000" w:rsidDel="00000000" w:rsidP="00000000" w:rsidRDefault="00000000" w:rsidRPr="00000000" w14:paraId="000000D9">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Trước mắt, Luật sau khi ban hành sẽ áp dụng ngay cho Thành Phố Hồ Chí Minh. Theo đó:</w:t>
      </w:r>
    </w:p>
    <w:p w:rsidR="00000000" w:rsidDel="00000000" w:rsidP="00000000" w:rsidRDefault="00000000" w:rsidRPr="00000000" w14:paraId="000000DA">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1.1.1. Nguồn lực về tài chính</w:t>
      </w:r>
    </w:p>
    <w:p w:rsidR="00000000" w:rsidDel="00000000" w:rsidP="00000000" w:rsidRDefault="00000000" w:rsidRPr="00000000" w14:paraId="000000DB">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Dự thảo Luật có các cơ chế, chính sách nhằm phát huy tối đa vai trò chủ động của Thành phố trong việc điều hành ngân sách; tạo điều kiện pháp lý để Thành phố huy động nguồn lực, nuôi dưỡng, tạo lập nguồn thu mới; điều chỉnh cơ cấu chi ngân sách phù hợp với nhu cầu đầu tư, phát triển của địa phương. </w:t>
      </w:r>
    </w:p>
    <w:p w:rsidR="00000000" w:rsidDel="00000000" w:rsidP="00000000" w:rsidRDefault="00000000" w:rsidRPr="00000000" w14:paraId="000000DC">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Với cơ chế này, Thành phố chủ động sắp xếp lại nguồn thu - nhiệm vụ chi để đầu tư có trọng tâm, trọng điểm, tạo môi trường thuận lợi phát triển, hình thành các mô hình kinh doanh mới, thu hút nhân lực chất lượng cao, tạo thêm giá trị thặng dư, nguồn thu đặc thù góp phần tạo nguồn lực đầu tư trở lại, hỗ trợ các địa phương, quốc gia khác thực hiện các dự án liên vùng, trọng điểm, đóng góp thêm cho ngân sách trung ương mà không làm thay đổi tỷ lệ điều tiết giữa ngân sách Thành phố và ngân sách trung ương, đúng theo nguyên tắt ngân sách trung ương giữ vai trò chủ đạo.</w:t>
      </w:r>
    </w:p>
    <w:p w:rsidR="00000000" w:rsidDel="00000000" w:rsidP="00000000" w:rsidRDefault="00000000" w:rsidRPr="00000000" w14:paraId="000000DD">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 đó, Thành phố tăng cường tự chủ trong ngân sách, tự quyết định, tổ chức thực hiện và chịu trách nhiệm đối với nguồn thu ngân sách, thực hiện các nhiệm vụ chi, cân đối ngân sách và quản lý nợ theo mục tiêu, định hướng đã đề ra. Nhìn chung, các quy định này tạo cơ sở tài chính cần thiết, bảo đảm tính khả thi cho việc triển khai các cơ chế, chính sách đặc thù của Luật sau khi được ban hành.</w:t>
      </w:r>
    </w:p>
    <w:p w:rsidR="00000000" w:rsidDel="00000000" w:rsidP="00000000" w:rsidRDefault="00000000" w:rsidRPr="00000000" w14:paraId="000000DE">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Để bảo đảm triển khai thi hành hiệu quả Luật, cần bố trí kinh phí theo quy định pháp luật để thực hiện các công việc sau:</w:t>
      </w:r>
    </w:p>
    <w:p w:rsidR="00000000" w:rsidDel="00000000" w:rsidP="00000000" w:rsidRDefault="00000000" w:rsidRPr="00000000" w14:paraId="000000DF">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Tuyên truyền, phổ biến Luật sau khi được Quốc hội thông qua.</w:t>
      </w:r>
    </w:p>
    <w:p w:rsidR="00000000" w:rsidDel="00000000" w:rsidP="00000000" w:rsidRDefault="00000000" w:rsidRPr="00000000" w14:paraId="000000E0">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Ban hành các văn bản quy định chi tiết thi hành Luật.</w:t>
      </w:r>
    </w:p>
    <w:p w:rsidR="00000000" w:rsidDel="00000000" w:rsidP="00000000" w:rsidRDefault="00000000" w:rsidRPr="00000000" w14:paraId="000000E1">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1.1.2. Nguồn nhân lực</w:t>
      </w:r>
    </w:p>
    <w:p w:rsidR="00000000" w:rsidDel="00000000" w:rsidP="00000000" w:rsidRDefault="00000000" w:rsidRPr="00000000" w14:paraId="000000E2">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Về dự kiến nguồn lực bảo đảm thi hành Luật: Đối với Thành phố Hồ Chí Minh, việc thi hành Luật chủ yếu được thực hiện thông qua bộ máy chính quyền cấp tỉnh, cấp xã và các cơ quan có liên quan với tổng biên chế đang tạm giao hiện nay là 153.899 chỉ tiêu, trong đó biên chế công chức hành chính là 18.548 chỉ tiêu, (gồm 7.625 biên chế công chức tại các sở, ban, ngành và 10.923 biên chế công chức cấp xã), 135.341 chỉ tiêu viên chức hưởng lương từ ngân sách nhà nước và 6.039 chỉ tiêu viên chức hưởng lương từ nguồn thu sự nghiệp. </w:t>
      </w:r>
    </w:p>
    <w:p w:rsidR="00000000" w:rsidDel="00000000" w:rsidP="00000000" w:rsidRDefault="00000000" w:rsidRPr="00000000" w14:paraId="000000E3">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Để đáp ứng yêu cầu tham mưu xây dựng, hoàn thiện thể chế cho Thành phố trong triển khai Luật, Thành phố đang và sẽ tiếp tục triển khai đồng bộ các giải pháp nâng cao chất lượng nhân lực như tập huấn chuyên môn sâu về các lĩnh vực, nhất là về nâng cao năng lực tham mưu chính sách, xây dựng các nghị quyết, quyết định của Hội đồng nhân dân, Ủy ban nhân dân Thành phố; thực hiện thuê chuyên gia trong từng lĩnh vực chuyên môn cụ thể để tư vấn, đề xuất và tham gia xây dựng các văn bản thi hành Luật. Thành phố cũng xác định việc bảo đảm nguồn lực không theo hướng tăng biên chế cơ học, mà thông qua điều hòa nội bộ, hoàn thiện bản mô tả vị trí việc làm, tăng cường đào tạo, bồi dưỡng, đẩy mạnh chuyển đổi số, ứng dụng công cụ quản trị hiệu suất (OKR, KPI), đồng thời thực hiện cơ chế thu hút, trọng dụng nhân tài. Trường hợp phát sinh nhiệm vụ chuyên sâu, đặc thù (như khoa học, công nghệ, đổi mới sáng tạo, chuyển đổi số...), có thể áp dụng linh hoạt hình thức hợp đồng, thuê chuyên gia, nhà khoa học.</w:t>
      </w:r>
    </w:p>
    <w:p w:rsidR="00000000" w:rsidDel="00000000" w:rsidP="00000000" w:rsidRDefault="00000000" w:rsidRPr="00000000" w14:paraId="000000E4">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Như vậy, nguồn nhân lực của Thành phố Hồ Chí Minh phục vụ thi hành Luật cơ bản được bảo đảm cả về số lượng, cơ cấu và chất lượng, phù hợp chủ trương tinh gọn bộ máy, nâng cao hiệu lực, hiệu quả quản lý nhà nước.</w:t>
      </w:r>
    </w:p>
    <w:p w:rsidR="00000000" w:rsidDel="00000000" w:rsidP="00000000" w:rsidRDefault="00000000" w:rsidRPr="00000000" w14:paraId="000000E5">
      <w:pP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Để kịp thời thi hành Luật, Thành phố Hồ Chí Minh đã chủ động tập trung nguồn lực rà soát, xây dựng các VBQPPL quy định chi tiết, biện pháp cụ thể để tổ chức, hướng dẫn thi hành các nội dung của Luật, VBQPPL được ban hành để thực hiện thẩm quyền được giao trong Luật. Theo đó, Thành phố Hồ Chí Minh đã chuẩn bị đề cương chi tiết của các văn bản thi hành Luật; đồng thời đang tiếp tục hoàn thiện, thực hiện các bước xây dựng những văn bản này theo quy định để Hội đồng nhân dân, Ủy ban nhân dân, Chủ tịch Ủy ban nhân dân Thành phố ban hành, triển khai ngay khi Luật có hiệu lực thi hành.</w:t>
      </w:r>
    </w:p>
    <w:p w:rsidR="00000000" w:rsidDel="00000000" w:rsidP="00000000" w:rsidRDefault="00000000" w:rsidRPr="00000000" w14:paraId="000000E6">
      <w:pPr>
        <w:spacing w:after="100" w:before="10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1.2. Liên quan đến khu kinh tế đặc biệt.</w:t>
      </w:r>
    </w:p>
    <w:p w:rsidR="00000000" w:rsidDel="00000000" w:rsidP="00000000" w:rsidRDefault="00000000" w:rsidRPr="00000000" w14:paraId="000000E7">
      <w:pPr>
        <w:spacing w:after="100" w:before="100" w:line="240" w:lineRule="auto"/>
        <w:ind w:firstLine="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Thời gian trình Quốc hội thông qua</w:t>
      </w:r>
    </w:p>
    <w:p w:rsidR="00000000" w:rsidDel="00000000" w:rsidP="00000000" w:rsidRDefault="00000000" w:rsidRPr="00000000" w14:paraId="000000E8">
      <w:pPr>
        <w:spacing w:after="120" w:before="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Nghị quyết số …/2026/UBTVQH16 ngày …/…/2026 của Ủy ban Thường vụ Quốc hội về Chương trình lập pháp năm 2026, dự án Luật Đô thị đặc biệt trình Quốc hội khóa XVI xem xét, thông qua tại Kỳ họp...</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00" w:before="10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Trên đây là Tờ trình dự án Luật Đô thị đặc biệt, Chính phủ xin kính trình Quốc hội xem xét, quyết định.</w:t>
      </w:r>
    </w:p>
    <w:p w:rsidR="00000000" w:rsidDel="00000000" w:rsidP="00000000" w:rsidRDefault="00000000" w:rsidRPr="00000000" w14:paraId="000000EA">
      <w:pPr>
        <w:spacing w:after="0" w:line="240" w:lineRule="auto"/>
        <w:ind w:firstLine="567"/>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i w:val="1"/>
          <w:iCs w:val="1"/>
          <w:sz w:val="28"/>
          <w:szCs w:val="28"/>
          <w:rtl w:val="0"/>
        </w:rPr>
        <w:t xml:space="preserve">Xin gửi kèm theo: (1) Dự thảo Luật Đô thị đặc biệt; (2) Bản so sánh dự thảo Luật với quy định có liên quan; (3) Báo cáo tổng kết  việc thi hành pháp luật hoặc đánh giá thực trạng quan hệ xã hội liên quan; (4) Báo cáo rà soát các chủ trương, đường lối của đảng, văn bản quy phạm pháp luật, điều ước quốc tế có liên quan; (5) Bản tổng hợp ý kiến, tiếp thu, giải trình ý kiến góp ý của cơ quan, tổ chức, cá nhân; (6) Báo cáo thẩm định dự án Luật; (7) Báo cáo tiếp thu, giải trình ý kiến thẩm định dự án Luật; (8) Báo cáo tổng hợp kết quả nghiên cứu pháp luật một số quốc gia về đô thị đặc biệt; (9) Báo cáo tiếp thu, giải trình kết luận của Ủy ban Thường vụ Quốc hội và ý kiến thẩm tra sơ bộ của Ủy ban Pháp luật và Tư pháp của Quốc hội về dự án Luật; (10) Phụ lục các văn bản thi hành Luật Đô thị đặc biệt)./.</w:t>
      </w:r>
    </w:p>
    <w:p w:rsidR="00000000" w:rsidDel="00000000" w:rsidP="00000000" w:rsidRDefault="00000000" w:rsidRPr="00000000" w14:paraId="000000EB">
      <w:pPr>
        <w:spacing w:after="0" w:line="240" w:lineRule="auto"/>
        <w:ind w:firstLine="567"/>
        <w:jc w:val="both"/>
        <w:rPr>
          <w:rFonts w:ascii="Times New Roman" w:cs="Times New Roman" w:eastAsia="Times New Roman" w:hAnsi="Times New Roman"/>
          <w:i w:val="1"/>
          <w:iCs w:val="1"/>
          <w:sz w:val="28"/>
          <w:szCs w:val="28"/>
        </w:rPr>
      </w:pPr>
      <w:r w:rsidDel="00000000" w:rsidR="00000000" w:rsidRPr="00000000">
        <w:rPr>
          <w:rtl w:val="0"/>
        </w:rPr>
      </w:r>
    </w:p>
    <w:tbl>
      <w:tblPr>
        <w:tblStyle w:val="Table2"/>
        <w:tblW w:w="9046.0" w:type="dxa"/>
        <w:jc w:val="left"/>
        <w:tblInd w:w="-115.0" w:type="dxa"/>
        <w:tblLayout w:type="fixed"/>
        <w:tblLook w:val="0000"/>
      </w:tblPr>
      <w:tblGrid>
        <w:gridCol w:w="4962"/>
        <w:gridCol w:w="4084"/>
        <w:tblGridChange w:id="0">
          <w:tblGrid>
            <w:gridCol w:w="4962"/>
            <w:gridCol w:w="4084"/>
          </w:tblGrid>
        </w:tblGridChange>
      </w:tblGrid>
      <w:tr>
        <w:trPr>
          <w:cantSplit w:val="0"/>
          <w:trHeight w:val="2836" w:hRule="atLeast"/>
          <w:tblHeader w:val="0"/>
        </w:trPr>
        <w:tc>
          <w:tcPr/>
          <w:p w:rsidR="00000000" w:rsidDel="00000000" w:rsidP="00000000" w:rsidRDefault="00000000" w:rsidRPr="00000000" w14:paraId="000000EC">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Nơi nhận:</w:t>
            </w:r>
            <w:r w:rsidDel="00000000" w:rsidR="00000000" w:rsidRPr="00000000">
              <w:rPr>
                <w:rtl w:val="0"/>
              </w:rPr>
            </w:r>
          </w:p>
          <w:p w:rsidR="00000000" w:rsidDel="00000000" w:rsidP="00000000" w:rsidRDefault="00000000" w:rsidRPr="00000000" w14:paraId="000000ED">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Như trên;</w:t>
            </w:r>
          </w:p>
          <w:p w:rsidR="00000000" w:rsidDel="00000000" w:rsidP="00000000" w:rsidRDefault="00000000" w:rsidRPr="00000000" w14:paraId="000000EE">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Thủ tướng Chính phủ (để b/c);</w:t>
            </w:r>
          </w:p>
          <w:p w:rsidR="00000000" w:rsidDel="00000000" w:rsidP="00000000" w:rsidRDefault="00000000" w:rsidRPr="00000000" w14:paraId="000000EF">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Phó Thủ tướng Chính phủ (để b/c);</w:t>
            </w:r>
          </w:p>
          <w:p w:rsidR="00000000" w:rsidDel="00000000" w:rsidP="00000000" w:rsidRDefault="00000000" w:rsidRPr="00000000" w14:paraId="000000F0">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Các Thứ trưởng (để biết);</w:t>
            </w:r>
          </w:p>
          <w:p w:rsidR="00000000" w:rsidDel="00000000" w:rsidP="00000000" w:rsidRDefault="00000000" w:rsidRPr="00000000" w14:paraId="000000F1">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Ủy ban Tư pháp và pháp luật của Quốc hội (để p/h);</w:t>
            </w:r>
          </w:p>
          <w:p w:rsidR="00000000" w:rsidDel="00000000" w:rsidP="00000000" w:rsidRDefault="00000000" w:rsidRPr="00000000" w14:paraId="000000F2">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Văn phòng Quốc hội (để p/h);</w:t>
            </w:r>
          </w:p>
          <w:p w:rsidR="00000000" w:rsidDel="00000000" w:rsidP="00000000" w:rsidRDefault="00000000" w:rsidRPr="00000000" w14:paraId="000000F3">
            <w:pPr>
              <w:spacing w:after="0" w:before="0" w:line="264"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Văn phòng Chính phủ (để p/h);</w:t>
            </w:r>
          </w:p>
          <w:p w:rsidR="00000000" w:rsidDel="00000000" w:rsidP="00000000" w:rsidRDefault="00000000" w:rsidRPr="00000000" w14:paraId="000000F4">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Lưu : VT, Cục PLDSKT.</w:t>
            </w:r>
            <w:r w:rsidDel="00000000" w:rsidR="00000000" w:rsidRPr="00000000">
              <w:rPr>
                <w:rtl w:val="0"/>
              </w:rPr>
            </w:r>
          </w:p>
        </w:tc>
        <w:tc>
          <w:tcPr/>
          <w:p w:rsidR="00000000" w:rsidDel="00000000" w:rsidP="00000000" w:rsidRDefault="00000000" w:rsidRPr="00000000" w14:paraId="000000F5">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BỘ TRƯỞNG </w:t>
            </w:r>
          </w:p>
          <w:p w:rsidR="00000000" w:rsidDel="00000000" w:rsidP="00000000" w:rsidRDefault="00000000" w:rsidRPr="00000000" w14:paraId="000000F6">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7">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8">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9">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A">
            <w:pPr>
              <w:spacing w:after="0" w:before="0" w:line="240" w:lineRule="auto"/>
              <w:ind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B">
            <w:pPr>
              <w:spacing w:after="0" w:before="0" w:line="240" w:lineRule="auto"/>
              <w:ind w:right="780" w:firstLine="567"/>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FC">
            <w:pPr>
              <w:spacing w:after="0" w:before="0" w:line="240" w:lineRule="auto"/>
              <w:ind w:firstLine="567"/>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Hoàng Thanh Tùng</w:t>
            </w:r>
            <w:r w:rsidDel="00000000" w:rsidR="00000000" w:rsidRPr="00000000">
              <w:rPr>
                <w:rtl w:val="0"/>
              </w:rPr>
            </w:r>
          </w:p>
        </w:tc>
      </w:tr>
    </w:tbl>
    <w:p w:rsidR="00000000" w:rsidDel="00000000" w:rsidP="00000000" w:rsidRDefault="00000000" w:rsidRPr="00000000" w14:paraId="000000FD">
      <w:pPr>
        <w:ind w:firstLine="567"/>
        <w:jc w:val="both"/>
        <w:rPr>
          <w:rFonts w:ascii="Times New Roman" w:cs="Times New Roman" w:eastAsia="Times New Roman" w:hAnsi="Times New Roman"/>
          <w:sz w:val="28"/>
          <w:szCs w:val="28"/>
        </w:rPr>
      </w:pPr>
      <w:bookmarkStart w:colFirst="0" w:colLast="0" w:name="_ifyeqtl44j7a" w:id="2"/>
      <w:bookmarkEnd w:id="2"/>
      <w:r w:rsidDel="00000000" w:rsidR="00000000" w:rsidRPr="00000000">
        <w:rPr>
          <w:rtl w:val="0"/>
        </w:rPr>
      </w:r>
    </w:p>
    <w:sectPr>
      <w:headerReference r:id="rId8" w:type="default"/>
      <w:headerReference r:id="rId9" w:type="first"/>
      <w:pgSz w:h="16834" w:w="11909" w:orient="portrait"/>
      <w:pgMar w:bottom="1134" w:top="1134" w:left="1701" w:right="1134" w:header="567"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Một số mô hình đặc khu điển hình trên thế giới: Đặc khu Thâm Quyến (Trung Quốc): trung tâm công nghệ, tài chính tầm cỡ thế giới; Đặc khu Jeju (Hàn Quốc): trung tâm du lịch quốc tế hàng đầu của Hàn Quốc, thu hút mạnh đầu tư vào du lịch, y tế và giáo dục; Đặc khu Dubai (UAE): nổi bật với ngành dịch vụ, du lịch, bất động sản, thương mại, logistics và tài chính, thu hút hàng triệu du khách và nhà đầu tư; Đặc khu Macau (Trung Quốc): tập trung vào ngành công nghiệp casino, giải trí; Đặc khu Singapore: trung tâm tài chính, thương mại, logistics và du lịch quốc tế sầm uất nhờ vào vị trí địa lý thuận lợi.</w:t>
      </w:r>
    </w:p>
  </w:footnote>
  <w:footnote w:id="1">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17 Điều 3 Luật Đầu tư số 143/2025/QH15.</w:t>
      </w:r>
    </w:p>
  </w:footnote>
  <w:footnote w:id="2">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14 Điều 2 Nghị định số 35/2022/NĐ-CP ngày 28/5/2022 của Chính phủ.</w:t>
      </w:r>
    </w:p>
  </w:footnote>
  <w:footnote w:id="3">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15 Điều 2 Nghị định số 35/2022/NĐ-CP ngày 28/5/2022 của Chính phủ.</w:t>
      </w:r>
    </w:p>
  </w:footnote>
  <w:footnote w:id="4">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Khoản 16 Điều 2 Nghị định số 35/2022/NĐ-CP ngày 28/5/2022 của Chính phủ.</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680"/>
        <w:tab w:val="right" w:leader="none" w:pos="9360"/>
      </w:tabs>
      <w:spacing w:after="0" w:before="0" w:line="240" w:lineRule="auto"/>
      <w:jc w:val="center"/>
      <w:rPr>
        <w:color w:val="000000"/>
        <w:sz w:val="28"/>
        <w:szCs w:val="28"/>
      </w:rPr>
    </w:pPr>
    <w:r w:rsidDel="00000000" w:rsidR="00000000" w:rsidRPr="00000000">
      <w:rPr>
        <w:rFonts w:ascii="Times New Roman" w:cs="Times New Roman" w:eastAsia="Times New Roman" w:hAnsi="Times New Roman"/>
        <w:color w:val="000000"/>
        <w:sz w:val="28"/>
        <w:szCs w:val="28"/>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680"/>
        <w:tab w:val="right" w:leader="none" w:pos="9360"/>
      </w:tabs>
      <w:spacing w:after="0" w:before="0" w:line="240" w:lineRule="auto"/>
      <w:jc w:val="center"/>
      <w:rPr>
        <w:color w:val="000000"/>
        <w:sz w:val="20"/>
        <w:szCs w:val="20"/>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680"/>
        <w:tab w:val="right" w:leader="none" w:pos="9360"/>
      </w:tabs>
      <w:spacing w:after="0" w:before="0" w:line="240" w:lineRule="auto"/>
      <w:jc w:val="center"/>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before="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8.00000000000006" w:lineRule="auto"/>
    </w:pPr>
    <w:rPr>
      <w:color w:val="2f5496"/>
      <w:sz w:val="40"/>
      <w:szCs w:val="40"/>
    </w:rPr>
  </w:style>
  <w:style w:type="paragraph" w:styleId="Heading2">
    <w:name w:val="heading 2"/>
    <w:basedOn w:val="Normal"/>
    <w:next w:val="Normal"/>
    <w:pPr>
      <w:keepNext w:val="1"/>
      <w:keepLines w:val="1"/>
      <w:spacing w:after="80" w:before="160" w:line="278.00000000000006" w:lineRule="auto"/>
    </w:pPr>
    <w:rPr>
      <w:color w:val="2f5496"/>
      <w:sz w:val="32"/>
      <w:szCs w:val="32"/>
    </w:rPr>
  </w:style>
  <w:style w:type="paragraph" w:styleId="Heading3">
    <w:name w:val="heading 3"/>
    <w:basedOn w:val="Normal"/>
    <w:next w:val="Normal"/>
    <w:pPr>
      <w:keepNext w:val="1"/>
      <w:keepLines w:val="1"/>
      <w:spacing w:after="80" w:before="160" w:line="278.00000000000006" w:lineRule="auto"/>
    </w:pPr>
    <w:rPr>
      <w:color w:val="2f5496"/>
      <w:sz w:val="28"/>
      <w:szCs w:val="28"/>
    </w:rPr>
  </w:style>
  <w:style w:type="paragraph" w:styleId="Heading4">
    <w:name w:val="heading 4"/>
    <w:basedOn w:val="Normal"/>
    <w:next w:val="Normal"/>
    <w:pPr>
      <w:keepNext w:val="1"/>
      <w:keepLines w:val="1"/>
      <w:spacing w:after="40" w:before="80" w:line="278.00000000000006" w:lineRule="auto"/>
    </w:pPr>
    <w:rPr>
      <w:i w:val="1"/>
      <w:iCs w:val="1"/>
      <w:color w:val="2f5496"/>
      <w:sz w:val="24"/>
      <w:szCs w:val="24"/>
    </w:rPr>
  </w:style>
  <w:style w:type="paragraph" w:styleId="Heading5">
    <w:name w:val="heading 5"/>
    <w:basedOn w:val="Normal"/>
    <w:next w:val="Normal"/>
    <w:pPr>
      <w:keepNext w:val="1"/>
      <w:keepLines w:val="1"/>
      <w:spacing w:after="40" w:before="80" w:line="278.00000000000006" w:lineRule="auto"/>
    </w:pPr>
    <w:rPr>
      <w:color w:val="2f5496"/>
      <w:sz w:val="24"/>
      <w:szCs w:val="24"/>
    </w:rPr>
  </w:style>
  <w:style w:type="paragraph" w:styleId="Heading6">
    <w:name w:val="heading 6"/>
    <w:basedOn w:val="Normal"/>
    <w:next w:val="Normal"/>
    <w:pPr>
      <w:keepNext w:val="1"/>
      <w:keepLines w:val="1"/>
      <w:spacing w:after="0" w:before="40" w:line="278.00000000000006" w:lineRule="auto"/>
    </w:pPr>
    <w:rPr>
      <w:i w:val="1"/>
      <w:iCs w:val="1"/>
      <w:color w:val="595959"/>
      <w:sz w:val="24"/>
      <w:szCs w:val="24"/>
    </w:rPr>
  </w:style>
  <w:style w:type="paragraph" w:styleId="Title">
    <w:name w:val="Title"/>
    <w:basedOn w:val="Normal"/>
    <w:next w:val="Normal"/>
    <w:pPr>
      <w:spacing w:after="80" w:before="0" w:line="240" w:lineRule="auto"/>
    </w:pPr>
    <w:rPr>
      <w:sz w:val="56"/>
      <w:szCs w:val="56"/>
    </w:rPr>
  </w:style>
  <w:style w:type="paragraph" w:styleId="Subtitle">
    <w:name w:val="Subtitle"/>
    <w:basedOn w:val="Normal"/>
    <w:next w:val="Normal"/>
    <w:pPr>
      <w:spacing w:before="0" w:line="278.00000000000006" w:lineRule="auto"/>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